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59"/>
        <w:jc w:val="right"/>
        <w:rPr>
          <w:b w:val="0"/>
          <w:highlight w:val="yellow"/>
        </w:rPr>
      </w:pPr>
      <w:r>
        <w:rPr>
          <w:highlight w:val="yellow"/>
        </w:rPr>
        <w:t xml:space="preserve">ОДОБРЕНЫ от  1 июля 2026</w:t>
      </w:r>
      <w:bookmarkStart w:id="0" w:name="_GoBack"/>
      <w:r>
        <w:rPr>
          <w:highlight w:val="yellow"/>
        </w:rPr>
      </w:r>
      <w:bookmarkEnd w:id="0"/>
      <w:r>
        <w:rPr>
          <w:highlight w:val="yellow"/>
        </w:rPr>
        <w:t xml:space="preserve"> года</w:t>
      </w:r>
      <w:r>
        <w:rPr>
          <w:b w:val="0"/>
          <w:highlight w:val="yellow"/>
        </w:rPr>
      </w:r>
      <w:r>
        <w:rPr>
          <w:b w:val="0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br/>
        <w:t xml:space="preserve">по разработке административного регламента по предоставлению муниципальной услуги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Установление публичного сервитута в отношении земельных участков и (или) земель, расположенных на территории муниципального образования ___________________ Ленинградской области (государственная собственность на которые не разграничена</w:t>
      </w:r>
      <w:r>
        <w:rPr>
          <w:rStyle w:val="1062"/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), для их использования в целях, предусмотренных статьей 39.37 Земельного кодекса Российской Федерации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1055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(Сокращенное наименование – Установление публичного сервитута в отношении земельного участка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статьи 39.37 Земельного кодекса Российской Федерации) </w:t>
      </w:r>
      <w:r>
        <w:rPr>
          <w:rFonts w:ascii="Times New Roman" w:hAnsi="Times New Roman" w:cs="Times New Roman"/>
          <w:sz w:val="24"/>
          <w:szCs w:val="24"/>
        </w:rPr>
        <w:t xml:space="preserve">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регламент, муниципальная услуга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1. Общие положения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8"/>
        <w:numPr>
          <w:ilvl w:val="1"/>
          <w:numId w:val="1"/>
        </w:num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Предмет регулирования.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Регламент устанавливает порядок и стандарт предоставления муниципальной услуги.</w:t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  <w:r>
        <w:rPr>
          <w:rFonts w:ascii="Times New Roman CYR" w:hAnsi="Times New Roman CYR" w:cs="Times New Roman CYR"/>
          <w:color w:val="000000"/>
          <w:sz w:val="24"/>
          <w:szCs w:val="24"/>
        </w:rPr>
      </w:r>
    </w:p>
    <w:p>
      <w:pPr>
        <w:pStyle w:val="1055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Круг заявителей.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юридически</w:t>
      </w: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 лица</w:t>
      </w: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 (за искл</w:t>
      </w:r>
      <w:r>
        <w:rPr>
          <w:rFonts w:ascii="Times New Roman" w:hAnsi="Times New Roman" w:cs="Times New Roman"/>
          <w:sz w:val="24"/>
          <w:szCs w:val="24"/>
        </w:rPr>
        <w:t xml:space="preserve">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перечисленные в ст. 39.40 Земельного кодекса Российской Федерации (далее – заявитель):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являющ</w:t>
      </w:r>
      <w:r>
        <w:rPr>
          <w:rFonts w:ascii="Times New Roman" w:hAnsi="Times New Roman" w:cs="Times New Roman"/>
          <w:sz w:val="24"/>
          <w:szCs w:val="24"/>
        </w:rPr>
        <w:t xml:space="preserve">имся</w:t>
      </w:r>
      <w:r>
        <w:rPr>
          <w:rFonts w:ascii="Times New Roman" w:hAnsi="Times New Roman" w:cs="Times New Roman"/>
          <w:sz w:val="24"/>
          <w:szCs w:val="24"/>
        </w:rPr>
        <w:t xml:space="preserve"> субъектом естественных монополий, - в случаях установления публичного сервитута для размещения, капитального ремонта инженерных сооружений, обеспечивающих деятельность этого субъекта,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реконструкции, капитального ремонта их участков (частей),</w:t>
      </w:r>
      <w:r>
        <w:rPr>
          <w:rFonts w:ascii="Times New Roman" w:hAnsi="Times New Roman" w:cs="Times New Roman"/>
          <w:sz w:val="24"/>
          <w:szCs w:val="24"/>
        </w:rPr>
        <w:t xml:space="preserve"> а также для проведения инженерных изысканий в целях подготовки документации по планировке территории, предусматривающей размещение указанных сооружений, инженерных изысканий для их строительства, реконструкции,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реконструкции их участков (частей);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являющееся организацией связи, - для размещения линий или сооружений связи, указанных в подпункте 1 статьи 39.37 Земельного кодекса Российской Федерации (</w:t>
      </w:r>
      <w:r>
        <w:rPr>
          <w:rFonts w:ascii="Times New Roman" w:hAnsi="Times New Roman" w:cs="Times New Roman"/>
          <w:sz w:val="24"/>
          <w:szCs w:val="24"/>
        </w:rPr>
        <w:t xml:space="preserve">далее – Земельного кодекса РФ), а также для проведения инженерных изысканий в целях подготовки документации по планировке территории, предусматривающей размещение указанных линий и сооружений связи, инженерных изысканий для их строительства, реконструкции;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 xml:space="preserve">являющееся владельцем инженерного сооружения или объекта транспортной инфраструктуры федерального, регионального или местного значения, - в случае установления публичного сервитута для целей, указанных в подпунктах 2 - 6 статьи 39.37 Земельного кодекса РФ;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предусмотренное пунктом 1 статьи 56.4 Земельного кодекса РФ и подавшее ходатайство об изъ</w:t>
      </w:r>
      <w:r>
        <w:rPr>
          <w:rFonts w:ascii="Times New Roman" w:hAnsi="Times New Roman" w:cs="Times New Roman"/>
          <w:sz w:val="24"/>
          <w:szCs w:val="24"/>
        </w:rPr>
        <w:t xml:space="preserve">ятии земельного участка для государственных или муниципальных нужд, - в случае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реконструкции его участка (части);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являющееся единым оператором гази</w:t>
      </w:r>
      <w:r>
        <w:rPr>
          <w:rFonts w:ascii="Times New Roman" w:hAnsi="Times New Roman" w:cs="Times New Roman"/>
          <w:sz w:val="24"/>
          <w:szCs w:val="24"/>
        </w:rPr>
        <w:t xml:space="preserve">фикации, региональным оператором газификации, - в случае установления публичного сервитута для строительства, реконструкции, капитального ремонта и (или) эксплуатации линейных объектов систем газоснабжения, реконструкции или капитального ремонта их частей;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осуществляющее реконструкцию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или капитальный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ремонт инженерного сооружения, </w:t>
      </w:r>
      <w:r>
        <w:rPr>
          <w:rFonts w:ascii="Times New Roman" w:hAnsi="Times New Roman" w:cs="Times New Roman"/>
          <w:sz w:val="24"/>
          <w:szCs w:val="24"/>
        </w:rPr>
        <w:t xml:space="preserve">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иное лицо, уполномоченное в соответствии с нормативными правовыми актами Российской Федерации, нормативными пра</w:t>
      </w:r>
      <w:r>
        <w:rPr>
          <w:rFonts w:ascii="Times New Roman" w:hAnsi="Times New Roman" w:cs="Times New Roman"/>
          <w:sz w:val="24"/>
          <w:szCs w:val="24"/>
        </w:rPr>
        <w:t xml:space="preserve">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лица, действующие в соответствии с законом или учредительными документами от имени заявителя без доверенности;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представители, действующие от имени заявителя в силу полномочий на основании доверенности.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Федеральный реестр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(далее – Единый портал, ЕПГУ).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Наименование муниципальной услуги: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Установление публичного сервитута в отношении земельных участков и (или) земель, расположенных на территории муниципального образования ___________________ Ленинградской области (государственная собственн</w:t>
      </w:r>
      <w:r>
        <w:rPr>
          <w:rFonts w:ascii="Times New Roman" w:hAnsi="Times New Roman" w:cs="Times New Roman"/>
          <w:sz w:val="24"/>
          <w:szCs w:val="24"/>
        </w:rPr>
        <w:t xml:space="preserve">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 xml:space="preserve">), для их использования в целях, предусмотренных статьей 39.37 Земельного кодекса Российской Федерации (сокращенное наименование: Установление публичного сервитута в отношении земельного участка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целях статьи 39.37 Земельного кодекса Российской Федерации).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Наименование органа, предоставляющего муниципальную услугу.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Муниципальную услугу предоставляет: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МО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________________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Ленинградской области (далее - ОМСУ).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2.3. Результат предоставления муниципальной услуги.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Результатом предоставления услуги является: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решение об установлении публичного сервитута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(приложение к настоящему регламенту - образец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решение о возвращении заявления (ходатайства) </w:t>
      </w:r>
      <w:r>
        <w:rPr>
          <w:rFonts w:ascii="Times New Roman" w:hAnsi="Times New Roman" w:cs="Times New Roman"/>
          <w:sz w:val="24"/>
          <w:szCs w:val="24"/>
        </w:rPr>
        <w:t xml:space="preserve">об установлении публичного сервитута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(приложение к настоящему регламенту - образец 2);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решение об отказе в предоставлении муниципальной услуги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(приложение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настоящему регламенту –</w:t>
      </w:r>
      <w:r>
        <w:rPr>
          <w:rFonts w:ascii="Calibri" w:hAnsi="Calibri" w:eastAsia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образец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Результат предоставления муниципальной услуги предоставляется (в соответствии со способом, указанным заявителем при подаче заявления и документов):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1) при личной явке: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ОМСУ;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филиалах, отделах, удаленных рабочих местах ГБУ ЛО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МФЦ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2) без личной явки: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почтовым отправлением;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 адрес электронной почты;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электронной форме через личный кабинет заявителя на Портале государственных и муниципальных услуг Ленинградской области (далее – ПГУ ЛО)/ЕПГУ (при технической реализации).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5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предоставления муниципальной услуги составляет: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более 20 календарных дней со дня регистрации заявления в ОМСУ в целях, предусмотренных подпунктом 3 статьи 39.37 Земельного кодекса РФ;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более 30 календарных дней со дня регистрации заявления в ОМСУ в целях, предусмотренных подпунктами 1, 2, 4, 4.1 и 5 стать</w:t>
      </w:r>
      <w:r>
        <w:rPr>
          <w:rFonts w:ascii="Times New Roman" w:hAnsi="Times New Roman" w:cs="Times New Roman"/>
          <w:sz w:val="24"/>
          <w:szCs w:val="24"/>
        </w:rPr>
        <w:t xml:space="preserve">и 39.37 Земельного кодекса Российской Федерации, а также в целях установления публичного сервитута для реконструкции участков (частей) инженерных сооружений, предусмотренного подпунктом 6 статьи 39.37 Земельного кодекса Российской Федерации, но не ранее че</w:t>
      </w:r>
      <w:r>
        <w:rPr>
          <w:rFonts w:ascii="Times New Roman" w:hAnsi="Times New Roman" w:cs="Times New Roman"/>
          <w:sz w:val="24"/>
          <w:szCs w:val="24"/>
        </w:rPr>
        <w:t xml:space="preserve">м 15 календарных дней со дня опубликования сообщения о поступившем ходатайстве, предусмотренного подпунктом 1 пункта 3 статьи 39.42 Земельного кодекса Российской Федерации (за исключением случая, предусмотренного пунктом 10 статьи 39.42 Земельного кодекса </w:t>
      </w:r>
      <w:r>
        <w:rPr>
          <w:rFonts w:ascii="Times New Roman" w:hAnsi="Times New Roman" w:cs="Times New Roman"/>
          <w:sz w:val="24"/>
          <w:szCs w:val="24"/>
        </w:rPr>
        <w:t xml:space="preserve">РФ</w:t>
      </w:r>
      <w:r>
        <w:rPr>
          <w:rFonts w:ascii="Times New Roman" w:hAnsi="Times New Roman" w:cs="Times New Roman"/>
          <w:sz w:val="24"/>
          <w:szCs w:val="24"/>
        </w:rPr>
        <w:t xml:space="preserve">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более 20 календарных дней со дня регистрации заявления в ОМСУ в целях установления публичного сервитута для капитального ремонта участков (частей) инженерных сооружений, предусмотренного подпунктом 6 статьи 39.37 </w:t>
      </w:r>
      <w:r>
        <w:rPr>
          <w:rFonts w:ascii="Times New Roman" w:hAnsi="Times New Roman" w:cs="Times New Roman"/>
          <w:sz w:val="24"/>
          <w:szCs w:val="24"/>
        </w:rPr>
        <w:t xml:space="preserve">Земельного кодекса РФ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Размер платы, взимаемой с заявителя при предоставлении муниципальной услуги, и способы ее взимания.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бесплатно.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личном обращении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почтовой связью в ОМСУ - в день поступления запроса;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на бумажном носителе из МФЦ в ОМСУ - в день передачи документов из МФЦ 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направлении запроса в форме элек</w:t>
      </w:r>
      <w:r>
        <w:rPr>
          <w:rFonts w:ascii="Times New Roman" w:hAnsi="Times New Roman" w:cs="Times New Roman"/>
          <w:sz w:val="24"/>
          <w:szCs w:val="24"/>
        </w:rPr>
        <w:t xml:space="preserve">тронного документа посредством ЕПГУ или ПГУ ЛО, сайта ОМСУ (при наличии технической возможности) - в день поступления запроса на ЕПГУ или ПГУ ЛО или на следующий рабочий день (в случае направления документов в нерабочее время, в выходные, праздничные дни).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Требования к помещ</w:t>
      </w:r>
      <w:r>
        <w:rPr>
          <w:rFonts w:ascii="Times New Roman" w:hAnsi="Times New Roman" w:cs="Times New Roman"/>
          <w:sz w:val="24"/>
          <w:szCs w:val="24"/>
        </w:rPr>
        <w:t xml:space="preserve">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Показатели качества и доступности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ОМСУ в информационно-телекоммуникационной сети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Интернет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, а также на Едином портале.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муниципальной услуги в многофункциональных центрах и особенности предоставления государственных и муниципальных услуг в электронной форме.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2.10.2. Информационная система, используемая для предоставления государственной услуги, - Единый портал, ПГУ ЛО (при технической реализации), СМЭВ,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Федеральная государственная географическая информационная система «Единая цифровая платформа «Национальная система пространственных данных» (ФГИС ЕЦП НСПД)» (при технической реализации).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 предоставлении муниципальной услуги используются пространственные данные и сведения, сод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 (при наличии технической возможности).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2.10.3. Невозможность предостав</w:t>
      </w:r>
      <w:r>
        <w:rPr>
          <w:rFonts w:ascii="Times New Roman" w:hAnsi="Times New Roman" w:cs="Times New Roman"/>
          <w:sz w:val="24"/>
          <w:szCs w:val="24"/>
        </w:rPr>
        <w:t xml:space="preserve">ления законному представителю несовершеннолетнего, не являющемуся заявителем, результатов предоставления государственной услуги в отношении несовершеннолетнего, оформленных в форме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 xml:space="preserve"> в случае, если заявитель в момент подачи заявления выразил письменно желание получить запрашиваемые результаты предоставления государственной услуги в отношении несовершеннолетнего лично, обусловлена предоставлением муниципальной услуги юридическим лицам.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2.10.4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и уполномоченным органом.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2.10.5.</w:t>
      </w:r>
      <w:r>
        <w:rPr>
          <w:rFonts w:ascii="Times New Roman" w:hAnsi="Times New Roman" w:cs="Times New Roman"/>
          <w:sz w:val="24"/>
          <w:szCs w:val="24"/>
        </w:rPr>
        <w:t xml:space="preserve"> 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</w:t>
      </w:r>
      <w:r>
        <w:rPr>
          <w:rFonts w:ascii="Times New Roman" w:hAnsi="Times New Roman" w:cs="Times New Roman"/>
          <w:sz w:val="24"/>
          <w:szCs w:val="24"/>
        </w:rPr>
        <w:t xml:space="preserve">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Исчерпывающий перечень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</w:t>
      </w:r>
      <w:r>
        <w:rPr>
          <w:rFonts w:ascii="Times New Roman" w:hAnsi="Times New Roman" w:cs="Times New Roman"/>
          <w:sz w:val="24"/>
          <w:szCs w:val="24"/>
        </w:rPr>
        <w:t xml:space="preserve">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(таблица № 2).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2.11.2. Формы заявления и документов приведены в приложении к настоящему регламенту.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Исчерпывающий перечень оснований для отказа в приеме з</w:t>
      </w:r>
      <w:r>
        <w:rPr>
          <w:rFonts w:ascii="Times New Roman" w:hAnsi="Times New Roman" w:cs="Times New Roman"/>
          <w:sz w:val="24"/>
          <w:szCs w:val="24"/>
        </w:rPr>
        <w:t xml:space="preserve">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2.12.1. Исчерпывающий перечень оснований для отказа в приеме заявления и документов, необходимых для предоставления муниципальной услуги,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2.12.2. Основания для приостановления предоставления муниципальной услуги не предусмотрены.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2.12.3. Исчерпывающий перечень оснований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административных процедур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Перечень осуществляемых при предоставлении муниципальной услуги административных процедур: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профилирование заявителя;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прием заявления и документов;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принятие решения о предоставлении (отказе в предоставлении) муниципальной услуги;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предоставление результата муниципальной услуги.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Профилирование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</w:t>
      </w:r>
      <w:r>
        <w:rPr>
          <w:rFonts w:ascii="Times New Roman" w:hAnsi="Times New Roman" w:cs="Times New Roman"/>
          <w:sz w:val="24"/>
          <w:szCs w:val="24"/>
        </w:rPr>
        <w:t xml:space="preserve">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 приведены в приложении к настоящему регламенту (таблица № 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Прием запроса и документов и 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3.3.1.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Состав запроса и перече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0" w:tooltip="https://login.consultant.ru/link/?req=doc&amp;base=SPB&amp;n=316702&amp;dst=101254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(таблица № 2)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5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3.3.2.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</w:t>
      </w:r>
      <w:hyperlink r:id="rId11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2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3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от 29 декабря 2022 года № 572-ФЗ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«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Об осуществлении идентификации 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и(или)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»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(далее – Федеральный закон № 572-ФЗ) (при наличии технической возможности).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5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5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55"/>
        <w:ind w:firstLine="567"/>
        <w:jc w:val="both"/>
        <w:rPr>
          <w:rFonts w:ascii="Times New Roman" w:hAnsi="Times New Roman" w:cs="Times New Roman" w:eastAsiaTheme="minorHAnsi"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2) информационных технологий, предусмотренных </w:t>
      </w:r>
      <w:hyperlink r:id="rId14" w:tooltip="https://login.consultant.ru/link/?req=doc&amp;base=LAW&amp;n=494999&amp;dst=100189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статьями 9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, </w:t>
      </w:r>
      <w:hyperlink r:id="rId15" w:tooltip="https://login.consultant.ru/link/?req=doc&amp;base=LAW&amp;n=494999&amp;dst=100202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10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и </w:t>
      </w:r>
      <w:hyperlink r:id="rId16" w:tooltip="https://login.consultant.ru/link/?req=doc&amp;base=LAW&amp;n=494999&amp;dst=100243" w:history="1">
        <w:r>
          <w:rPr>
            <w:rFonts w:ascii="Times New Roman" w:hAnsi="Times New Roman" w:cs="Times New Roman" w:eastAsiaTheme="minorHAnsi"/>
            <w:sz w:val="24"/>
            <w:szCs w:val="24"/>
            <w:lang w:eastAsia="en-US"/>
          </w:rPr>
          <w:t xml:space="preserve">14</w:t>
        </w:r>
      </w:hyperlink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 Федерального закона № 572-ФЗ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  <w:r>
        <w:rPr>
          <w:rFonts w:ascii="Times New Roman" w:hAnsi="Times New Roman" w:cs="Times New Roman" w:eastAsiaTheme="minorHAnsi"/>
          <w:sz w:val="24"/>
          <w:szCs w:val="24"/>
          <w:lang w:eastAsia="en-US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3.3.3. 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наличии оснований для отказа в приеме документов, предусмотренных пунктом 2.12.1 настоящего административного регламента, работник ОМСУ, ответственный за обработку входящих документов, </w:t>
      </w:r>
      <w:r>
        <w:rPr>
          <w:rFonts w:ascii="Times New Roman" w:hAnsi="Times New Roman" w:cs="Times New Roman"/>
          <w:sz w:val="24"/>
          <w:szCs w:val="24"/>
        </w:rPr>
        <w:t xml:space="preserve">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(приложение к настоящему административному регламенту – образец </w:t>
      </w:r>
      <w:r>
        <w:rPr>
          <w:rFonts w:ascii="Times New Roman" w:hAnsi="Times New Roman" w:cs="Times New Roman"/>
          <w:sz w:val="24"/>
          <w:szCs w:val="24"/>
        </w:rPr>
        <w:t xml:space="preserve">5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3.3.4. Возможность приема ОМСУ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</w:t>
      </w:r>
      <w:r>
        <w:rPr>
          <w:rFonts w:ascii="Times New Roman" w:hAnsi="Times New Roman" w:cs="Times New Roman"/>
          <w:sz w:val="24"/>
          <w:szCs w:val="24"/>
        </w:rPr>
        <w:t xml:space="preserve">предпринимателей) либо места нахождения (для юридических лиц) в границах Ленинградской области отсутствует.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3.3.5. Срок регистрации запроса и документов и (или) информации, необходимых для предоставления муниципальной услуги, в ОМСУ или</w:t>
      </w:r>
      <w:r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МФЦ составляет: при личном обращении в ОМСУ, при направлении запроса почтовой связью, при направлении запроса в форме электронного документа посредств</w:t>
      </w:r>
      <w:r>
        <w:rPr>
          <w:rFonts w:ascii="Times New Roman" w:hAnsi="Times New Roman" w:cs="Times New Roman"/>
          <w:sz w:val="24"/>
          <w:szCs w:val="24"/>
        </w:rPr>
        <w:t xml:space="preserve">ом Единого портала, ПГУ ЛО – в день поступления запроса или на следующий рабочий день (в случае направления документов в нерабочее время, в выходные, праздничные дни); при направлении запроса из МФЦ в ОМСУ на бумажном носителе - в день передачи документов.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государственной информационной системы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Единая система межведомственного электронного взаимодействия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следующих межведомственных информационных запросов: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сведения из Единого государственного реестра юридических лиц;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Указанный информационный запрос направляется Федеральную налоговую службу;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сведения (выписка) из Единого государственного реестра недвижимости (ЕГРН) о земельном участке;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сведения о правообладателях земельных участков, в отношении которых подано ходатайство об установлении публичного сервитута;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сведения из Единого государственного реестра недвижимости об инженерном сооружении.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Указанные информационные запросы направляются в </w:t>
      </w:r>
      <w:r>
        <w:rPr>
          <w:rFonts w:ascii="Times New Roman" w:hAnsi="Times New Roman" w:cs="Times New Roman"/>
          <w:sz w:val="24"/>
          <w:szCs w:val="24"/>
        </w:rPr>
        <w:t xml:space="preserve">Росреестр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Принятие решения о предоставлении (</w:t>
      </w:r>
      <w:r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 xml:space="preserve">отказе в предоставлении)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3.5.1. 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3.5.2. Срок принятия решения</w:t>
      </w:r>
      <w:r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4"/>
          <w:szCs w:val="24"/>
        </w:rPr>
        <w:t xml:space="preserve">об отказе</w:t>
      </w:r>
      <w:r>
        <w:rPr>
          <w:rFonts w:ascii="Times New Roman" w:hAnsi="Times New Roman" w:cs="Times New Roman"/>
          <w:sz w:val="24"/>
          <w:szCs w:val="24"/>
        </w:rPr>
        <w:t xml:space="preserve"> в предоставлении)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– 30 календарных дней со дня регистрации заявления.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3.5.3</w:t>
      </w:r>
      <w:r>
        <w:rPr>
          <w:rFonts w:ascii="Times New Roman" w:hAnsi="Times New Roman" w:cs="Times New Roman"/>
          <w:sz w:val="24"/>
          <w:szCs w:val="24"/>
        </w:rPr>
        <w:t xml:space="preserve">. Срок принятия решения о возвращении заявления (ходатайства) при наличии оснований, предусмотренных п. 9 ст. 39.41 Земельного кодекса РФ – 5 рабочих дней со дня регистрации заявления (ходатайства) в ОМСУ.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3.6.1. Результат предоставления муниципальной услуги предоставляется (в соответствии со способом, указанным заявителем при подаче заявления и документов), </w:t>
      </w:r>
      <w:r>
        <w:rPr>
          <w:rFonts w:ascii="Times New Roman" w:hAnsi="Times New Roman" w:cs="Times New Roman"/>
          <w:sz w:val="24"/>
          <w:szCs w:val="24"/>
        </w:rPr>
        <w:t xml:space="preserve">в течение </w:t>
      </w:r>
      <w:r>
        <w:rPr>
          <w:rFonts w:ascii="Times New Roman" w:hAnsi="Times New Roman" w:cs="Times New Roman"/>
          <w:sz w:val="24"/>
          <w:szCs w:val="24"/>
        </w:rPr>
        <w:t xml:space="preserve">1 рабочего дня</w:t>
      </w:r>
      <w:r>
        <w:rPr>
          <w:rFonts w:ascii="Times New Roman" w:hAnsi="Times New Roman" w:cs="Times New Roman"/>
          <w:sz w:val="24"/>
          <w:szCs w:val="24"/>
        </w:rPr>
        <w:t xml:space="preserve">, следующего за днем принятия решения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личной явке: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ОМСУ;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филиалах, отделах, удаленных рабочих местах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без личной явки: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почтовым отправлением;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адрес электронной почты;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электронной форме через личный кабинет заявителя на ПГУ ЛО/ЕПГУ (при технической реализации).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</w:t>
      </w:r>
      <w:r>
        <w:rPr>
          <w:rFonts w:ascii="Times New Roman" w:hAnsi="Times New Roman" w:cs="Times New Roman"/>
          <w:sz w:val="24"/>
          <w:szCs w:val="24"/>
        </w:rPr>
        <w:t xml:space="preserve"> нахождения не предусмотрена.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способов информирования заявителя об изменении статуса рассмотрения </w:t>
      </w:r>
      <w:r>
        <w:rPr>
          <w:rFonts w:ascii="Times New Roman" w:hAnsi="Times New Roman" w:cs="Times New Roman"/>
          <w:sz w:val="24"/>
          <w:szCs w:val="24"/>
        </w:rPr>
        <w:t xml:space="preserve">заявления: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посредством Единого портала.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(наименование услуги)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ПЕРЕЧЕНЬ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для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 приеме запроса о предоставлении муниципальной услуги и документов,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необходимых для предоставления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оснований для приостановления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2"/>
        </w:num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1. Условные сокращения: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ОМСУ – органы местного самоуправления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б) ЕП, ЕПГУ – федеральная государственная информационная система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в) ПГУ ЛО – портал государственных и муниципальных услуг Ленинградской области;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г) МФЦ, ГБУ ЛО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МФЦ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– Государственное бюджетное учреждение Ленинградской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д) ЗК РФ – Земельный кодекс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б</w:t>
      </w:r>
      <w:r>
        <w:rPr>
          <w:rFonts w:ascii="Times New Roman" w:hAnsi="Times New Roman" w:cs="Times New Roman"/>
          <w:sz w:val="24"/>
          <w:szCs w:val="24"/>
        </w:rPr>
        <w:t xml:space="preserve">) ЮЛ – заявителем является юридическое лицо;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в</w:t>
      </w:r>
      <w:r>
        <w:rPr>
          <w:rFonts w:ascii="Times New Roman" w:hAnsi="Times New Roman" w:cs="Times New Roman"/>
          <w:sz w:val="24"/>
          <w:szCs w:val="24"/>
        </w:rPr>
        <w:t xml:space="preserve">) П(з) – представитель заявителя;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г</w:t>
      </w:r>
      <w:r>
        <w:rPr>
          <w:rFonts w:ascii="Times New Roman" w:hAnsi="Times New Roman" w:cs="Times New Roman"/>
          <w:sz w:val="24"/>
          <w:szCs w:val="24"/>
        </w:rPr>
        <w:t xml:space="preserve">) ЕП – Единый портал;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д</w:t>
      </w:r>
      <w:r>
        <w:rPr>
          <w:rFonts w:ascii="Times New Roman" w:hAnsi="Times New Roman" w:cs="Times New Roman"/>
          <w:sz w:val="24"/>
          <w:szCs w:val="24"/>
        </w:rPr>
        <w:t xml:space="preserve">) ЕПГУ, ПГУ ЛО – документы подаются посредством портала;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е</w:t>
      </w:r>
      <w:r>
        <w:rPr>
          <w:rFonts w:ascii="Times New Roman" w:hAnsi="Times New Roman" w:cs="Times New Roman"/>
          <w:sz w:val="24"/>
          <w:szCs w:val="24"/>
        </w:rPr>
        <w:t xml:space="preserve">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ж</w:t>
      </w:r>
      <w:r>
        <w:rPr>
          <w:rFonts w:ascii="Times New Roman" w:hAnsi="Times New Roman" w:cs="Times New Roman"/>
          <w:sz w:val="24"/>
          <w:szCs w:val="24"/>
        </w:rPr>
        <w:t xml:space="preserve">) Л - документы подаются при личном посещении ОМСУ, МФЦ;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</w:rPr>
        <w:t xml:space="preserve">) О – представляется оригинал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и</w:t>
      </w:r>
      <w:r>
        <w:rPr>
          <w:rFonts w:ascii="Times New Roman" w:hAnsi="Times New Roman" w:cs="Times New Roman"/>
          <w:sz w:val="24"/>
          <w:szCs w:val="24"/>
        </w:rPr>
        <w:t xml:space="preserve">) О(э)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к</w:t>
      </w:r>
      <w:r>
        <w:rPr>
          <w:rFonts w:ascii="Times New Roman" w:hAnsi="Times New Roman" w:cs="Times New Roman"/>
          <w:sz w:val="24"/>
          <w:szCs w:val="24"/>
        </w:rPr>
        <w:t xml:space="preserve">) К – представляется копия документа;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л</w:t>
      </w:r>
      <w:r>
        <w:rPr>
          <w:rFonts w:ascii="Times New Roman" w:hAnsi="Times New Roman" w:cs="Times New Roman"/>
          <w:sz w:val="24"/>
          <w:szCs w:val="24"/>
        </w:rPr>
        <w:t xml:space="preserve">) К(э)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м</w:t>
      </w:r>
      <w:r>
        <w:rPr>
          <w:rFonts w:ascii="Times New Roman" w:hAnsi="Times New Roman" w:cs="Times New Roman"/>
          <w:sz w:val="24"/>
          <w:szCs w:val="24"/>
        </w:rPr>
        <w:t xml:space="preserve">) Д(1) – документы представляются в одном экземпляре;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0"/>
      </w:pPr>
      <w:r>
        <w:rPr>
          <w:rFonts w:ascii="Times New Roman" w:hAnsi="Times New Roman" w:cs="Times New Roman"/>
          <w:sz w:val="24"/>
          <w:szCs w:val="24"/>
        </w:rPr>
        <w:t xml:space="preserve">н</w:t>
      </w:r>
      <w:r>
        <w:rPr>
          <w:rFonts w:ascii="Times New Roman" w:hAnsi="Times New Roman" w:cs="Times New Roman"/>
          <w:sz w:val="24"/>
          <w:szCs w:val="24"/>
        </w:rPr>
        <w:t xml:space="preserve">) Д(2) – документы представляются в двух экземплярах.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0"/>
          <w:numId w:val="3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  <w:outlineLvl w:val="0"/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numPr>
          <w:ilvl w:val="0"/>
          <w:numId w:val="3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Таблица №1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4663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3748"/>
        <w:gridCol w:w="1417"/>
        <w:gridCol w:w="1843"/>
        <w:gridCol w:w="1559"/>
        <w:gridCol w:w="2127"/>
        <w:gridCol w:w="1984"/>
        <w:gridCol w:w="1985"/>
      </w:tblGrid>
      <w:tr>
        <w:tblPrEx/>
        <w:trPr>
          <w:trHeight w:val="198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74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Результат предоставления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 услуги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161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374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9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Решение об установлении публичного сервитута 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124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374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 целях, предусмотренных п. 1 ст. 39.37 ЗК РФ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 целях, предусмотренных п. 2 ст. 39.37 ЗК РФ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 целях, предусмотренных п. 3 ст. 39.37 ЗК РФ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 целях, предусмотренных п. 4 ст. 39.37 ЗК РФ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 целях, предусмотренных п. 5 ст. 39.37 ЗК РФ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 целях, предусмотренных п. 6 ст. 39.37 ЗК РФ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  <w:tr>
        <w:tblPrEx/>
        <w:trPr>
          <w:trHeight w:val="61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Б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Г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lang w:eastAsia="ru-RU"/>
              </w:rPr>
            </w:r>
          </w:p>
        </w:tc>
      </w:tr>
      <w:tr>
        <w:tblPrEx/>
        <w:trPr>
          <w:trHeight w:val="7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</w:rPr>
              <w:t xml:space="preserve">, являющееся субъектом естественных монополий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</w:rPr>
              <w:t xml:space="preserve">, являющееся организацией связи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Юридическое лицо, являющееся владельцем инженерного сооружения или объекта транспортной инфраструктуры федерального, регионального или местного значения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Юридическое лицо, предусмотренное пунктом 1 статьи 56.4 Земельного кодекса РФ и подавшее ходатайство об изъятии земельного участка для государственных или муниципальных нужд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Юридическое лицо, являющееся единым оператором газификации, региональным оператором </w:t>
            </w:r>
            <w:r>
              <w:rPr>
                <w:rFonts w:ascii="Times New Roman" w:hAnsi="Times New Roman" w:cs="Times New Roman"/>
              </w:rPr>
              <w:t xml:space="preserve">газификации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</w:rPr>
              <w:t xml:space="preserve">Юридическое лицо,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осуществляющее реконс</w:t>
            </w:r>
            <w:r>
              <w:rPr>
                <w:rFonts w:ascii="Times New Roman" w:hAnsi="Times New Roman" w:cs="Times New Roman"/>
              </w:rPr>
              <w:t xml:space="preserve">трукцию или капитальный ремонт инженерного сооружения, являющегося линейным объектом, реконструкцию, капитальный ремонт его участков (частей) в связи с планируемыми строительством, реконструкцией или капитальным ремонтом объектов капитального строительства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6Е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Юридическое лицо, уполномоченное в соответствии с нормативными правовыми актами Российской Федерации, нормативными п</w:t>
            </w:r>
            <w:r>
              <w:rPr>
                <w:rFonts w:ascii="Times New Roman" w:hAnsi="Times New Roman" w:cs="Times New Roman"/>
              </w:rPr>
              <w:t xml:space="preserve">равовыми актами субъектов Российской Федерации, заключенными с органами государственной власти или органами местного самоуправления договорами или соглашениями осуществлять деятельность, для обеспечения которой допускается установление публичного сервитута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7А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7Б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7В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7Г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7Д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7Е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/>
      <w:bookmarkStart w:id="1" w:name="Par441"/>
      <w:r/>
      <w:bookmarkEnd w:id="1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"/>
        </w:numPr>
        <w:jc w:val="both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муниципальной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Таблица №2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106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7796"/>
        <w:gridCol w:w="2693"/>
        <w:gridCol w:w="2127"/>
      </w:tblGrid>
      <w:tr>
        <w:tblPrEx/>
        <w:trPr/>
        <w:tc>
          <w:tcPr>
            <w:tcW w:w="534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представлению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14709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663"/>
        </w:trPr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к настоящему регламенту – образец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А-Е</w:t>
            </w:r>
            <w:r/>
          </w:p>
        </w:tc>
        <w:tc>
          <w:tcPr>
            <w:tcW w:w="77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личность заявителя: документы, удостоверяющие личность гражданина Российской Федерации, в том числе военнослужащего, а также документы, удостоверяющие личность иностранного гражданина, лица без гражданства, включая вид на жительство и удостоверение беженца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право (полномочия) представителя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с заявлением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щается представитель заявителя.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[Все],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О, О(э),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Д(1)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А-Е</w:t>
            </w:r>
            <w:r/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заявителя дополнительно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редставляет документ, удостоверяющий личность, и документ, оформленный в соответствии с действующим законодательством, подтверждающий наличие у представителя права действовать от лица заявителя и определяющий условия и границы реализации права представител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на получение муниципальной услуги (необходимо указать тип доверенности: доверенность, удостоверенную нотариально, либо главой местной администрации поселения и специально уполномоченным должностным лицом местного самоуправления поселения или главой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администрации муниципального района и специально уполномоченным должностным лицом местного самоуправления муниципального района (в случае если в поселении или расположенном на межселенной территории населенном пункте нет нотариуса), либо консульским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жностным лицом, уполномоченным на совершение этих действий; доверенность, удостоверенную в соответствии с пунктом 2 статьи 185.1 Гражданского кодекса Российской Федерации и являющуюся приравненной к нотариальной; доверенность в простой письменной форме).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[Все],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О, О(э),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Д(1)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ведения о границах территории, в отношении которой устанавливается публичный сервитут, включающие графическое описание местоположения границ публичного сервитута и перечень координат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точек этих границ в системе координат, установленной для 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также включающие ссылку на облачное хранилище, содержащее указанные 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О(э) –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включающий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ссылку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облачное хранилище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1А, 2А, 4А, 5А, 6А, 7А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оглашени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заключенно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 заявителем и собственником линейного объекта, расположенного на земельном участке и (или) землях, в отношении которых подано ходатайство об установлении публичного сервитута, о технических требованиях и условиях, подлеж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ащих обязательному исполнению при реконструкции, капитальном ремонте или сносе указанного линейного объекта, в случае, если осуществление публичного сервитута повлечет необходимость реконструкции, капитального ремонта или сноса указанного линейного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подтверждающ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право на инженерное сооружение, если подано ходат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айство об установлении публичного сервитута для реконструкции или эксплуатации указанного сооружения, реконструкции или капитального ремонта его участка (части), при условии, что такое право не зарегистрировано в Едином государственном реестре недвижимости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1Б-7Б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строительства,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строительных и иных материалов, размещения строительной техники, возведения некапитальных строений, сооружений на срок строительства, в случае, если ходатайство об установлении публичного сервитута подано в целях, предусмотренных подпунктом 2 статьи 39.37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ПС, Л</w:t>
            </w:r>
            <w:r/>
          </w:p>
        </w:tc>
        <w:tc>
          <w:tcPr>
            <w:tcW w:w="2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К(э),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подключении (технологическом присоединении) к сетям инженерно-технического обеспечения с указанием сторон такого договора и сроков технологического присоединен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в случае, если ходатайство об установлении публичного сервитута подано в целях размещения инженерного сооружения, необходимого для подключения (технологического присоединения) объекта капитального строительства к сетям инженерно-технического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ПС, Л</w:t>
            </w:r>
            <w:r/>
          </w:p>
        </w:tc>
        <w:tc>
          <w:tcPr>
            <w:tcW w:w="2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К(э)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1Г-7Г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оговор о прокладке, переустройстве, переносе инженерных коммуникаций, их эксплуатации в случае, если ходатайство об установлении публичного сервитута подано в целях,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подпунктом 4.1 статьи 39.37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МФЦ, ПС, Л</w:t>
            </w:r>
            <w:r/>
          </w:p>
        </w:tc>
        <w:tc>
          <w:tcPr>
            <w:tcW w:w="2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К(э),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1Е-7Г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 основании которого осуществляются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конструкция, капитальный ремонт линейных объектов в связи с планируемыми строительством, реконструкцией или капитальным ремонтом объектов капитального строительства, в случае, если ходатайство об установлении публичного сервитута подано для указанных целей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ПГУ 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МФЦ,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К(э), </w:t>
            </w:r>
            <w:r/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tcW w:w="1470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Единого государственного реестра юридических лиц в случае, если заявителем является юридическое лицо.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ЕПГУ, ПГУ ЛО, 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ведения (выписка) из ЕГРН о земельном участке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ЕПГУ, ПГУ ЛО, 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ведения о правообладателях земельных участков, в отношении которых подано ходатайство об установлении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ЕПГУ, ПГУ ЛО, 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ведения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инженерном сооружении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3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7796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ЕПГУ, ПГУ ЛО, ПС, 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[Все], Д(1)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numPr>
          <w:ilvl w:val="0"/>
          <w:numId w:val="3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Таблица № 3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1063"/>
        <w:tblW w:w="0" w:type="auto"/>
        <w:tblLook w:val="04A0" w:firstRow="1" w:lastRow="0" w:firstColumn="1" w:lastColumn="0" w:noHBand="0" w:noVBand="1"/>
      </w:tblPr>
      <w:tblGrid>
        <w:gridCol w:w="609"/>
        <w:gridCol w:w="11265"/>
        <w:gridCol w:w="2835"/>
      </w:tblGrid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470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недействительны/указанные в заявлении сведения недостоверны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документы утратили силу на момент обращения за услугой.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еполное заполнение полей в форме заявления, в том числе в интерактивной форме заявления на ЕПГУ/ПГУ 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заявителем документы не отвечают требованиям,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580" w:hRule="exact"/>
        </w:trPr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47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(ходатайство)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подлежит возвращению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9 ст. 39.41 ЗК РФ случаях, если: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предоставлении муниципальной услуги подано в орган местного самоуправления, в полномочия которого не входит предоставление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1. п. 9 ст. 39.41 ЗК РФ).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аявитель не является лицом, предусмотренным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РФ.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2 п. 9 ст. 39.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ЗК РФ).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(ходатайство)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установлении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целях, не предусмотренных статьей 39.37 Земельного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3 п. 9 ст. 39.41 ЗК РФ).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неполного комплекта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предусмотренных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4-11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2 регламента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4 п. 9 ст. 39.41 ЗК РФ)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(ходатайство)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установлении публичного сервитута и приложенные к нему документы не соответствуют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м, установленным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39.41 ЗК 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470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W w:w="14709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17"/>
        </w:trPr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/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ходатайстве об установлении публичного сервитута отсутствуют сведения, предусмотренные статьей 39.41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требованиям, установленным в соответствии с пунктами 2 и 3 статьи 39.41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права на предоставление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1А-7Е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соблюдены условия установления публичного сервитута, предусмотренные статьями 23 и 39.39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ЗК РФ;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деятельности, для обеспечения которой испрашивается публичный сервитут, запрещено в соответствии с требованиями федеральных законов, технических регламентов и (или) иных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на определенных землях, территориях, в определенных зонах, в границах которых предлагается установить публичный сервитут;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деятельности, для обеспечения которой испрашивается публ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ичный сервитут,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(или) расположенного на нем объекта недвижимого имущества в соответст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вии с их разрешенным использованием в течение более чем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дничества, или одного года в отношении иных земельных участков. Положения настоящего подпункта не применяются в отношении земельных участков, находящихся в государственной или муниципальной собственности и не предоставленных гражданам или юридическим лицам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деятельности, для обеспечения которой подано ходатайство об установлении публичного сервитута, повлечет необходимость реконструкции (переноса), сноса линейного объекта или иног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сооружения, размещенных на земельном участке и (или) землях, указанных в ходатайстве, и не предоставлено соглашение в письменной форме между заявителем и собственником данных линейного объекта, сооружения об условиях таких реконструкции (переноса), сноса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границы публичного сервитута не соответствуют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усмотренной документацией по планировке территории зоне размещения инженерного сооружения, автомобильной дороги, железнодорожных путей в случае подачи ходатайства об установлении публичного сервитута в целях, предусмотренных подпунктами 1, 3, 4, 4.1 и 6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атьи 39.37 Земельного кодекса РФ, за исключением случая установления публичного сервитута в целях капитального ремонта инженерных сооружений, являющихся линейными объектами, а также в целях капитального ремонта участков (частей) таких инженерных сооружений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tabs>
                <w:tab w:val="left" w:pos="2918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публичного сервитута в границах, указанных в ходатайстве, препятствует размещению иных объектов, предусмотренных утвержденным проектом планировки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0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1265" w:type="dxa"/>
            <w:textDirection w:val="lrTb"/>
            <w:noWrap w:val="false"/>
          </w:tcPr>
          <w:p>
            <w:pPr>
              <w:ind w:firstLine="709"/>
              <w:jc w:val="both"/>
              <w:tabs>
                <w:tab w:val="left" w:pos="2918" w:leader="none"/>
              </w:tabs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публичный сервитут испрашивается в целях реконструкции инженерного сооруже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ния, которое предполагалось перенести в связи с изъятием земельного участка для государственных или муниципальных нужд, и принято решение об отказе в удовлетворении ходатайства об изъятии такого земельного участка для государственных или муниципальных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Формы заявления и документов, необходимых 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alibri" w:hAnsi="Calibri" w:cs="Calibri"/>
        </w:rPr>
      </w:pPr>
      <w:r/>
      <w:bookmarkStart w:id="2" w:name="Par588"/>
      <w:r/>
      <w:bookmarkEnd w:id="2"/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6"/>
        <w:gridCol w:w="2551"/>
        <w:gridCol w:w="718"/>
        <w:gridCol w:w="1949"/>
        <w:gridCol w:w="1272"/>
        <w:gridCol w:w="244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/>
            <w:bookmarkStart w:id="3" w:name="Par5"/>
            <w:r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лице, представившем ходатайство об установлении публичного сервитута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(далее - заявитель):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Сокращенное наименование (при наличии)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электронной почты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  <w:outlineLvl w:val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Отчество (при наличии)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электронной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почты (при наличии)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Телефон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Прошу установить публичный сервитут в отношении земель и (или) земельного(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участка(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в целях (указываются цели, предусмотренные </w:t>
            </w:r>
            <w:hyperlink r:id="rId17" w:tooltip="consultantplus://offline/ref=6A5A74546B8F34E715340622DCFE5EB31CF9343E7F4ACAD8B995E71B83A0EBFEA79CE51DF39DB9CC24B0BE111F683B7DC68E662BD6C8L0sCO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статьей 39.37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кодекса Российской Федерации или </w:t>
            </w:r>
            <w:hyperlink r:id="rId18" w:tooltip="consultantplus://offline/ref=6A5A74546B8F34E715340622DCFE5EB31CF9343E704FCAD8B995E71B83A0EBFEA79CE51DF098B69321A5AF49136F2363C7917A29D7LCs0O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статьей 3.6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Федерального закона от 25 октября 2001 г. N 137-ФЗ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введении в действие Земельного кодекса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Испрашиваемый срок публичного сервитута 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19" w:tooltip="consultantplus://offline/ref=6A5A74546B8F34E715340622DCFE5EB31CF9343E7F4ACAD8B995E71B83A0EBFEA79CE51DF398B4CC24B0BE111F683B7DC68E662BD6C8L0sCO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Обоснование необходимости установления публичного сервитута ___________</w:t>
            </w:r>
            <w:r>
              <w:rPr>
                <w:rStyle w:val="1062"/>
                <w:rFonts w:ascii="Times New Roman" w:hAnsi="Times New Roman" w:cs="Times New Roman"/>
                <w:sz w:val="20"/>
                <w:szCs w:val="20"/>
              </w:rPr>
              <w:footnoteReference w:id="3"/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правообладателе инженерного сооруж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</w:t>
            </w:r>
            <w:hyperlink w:tooltip="#Par5" w:anchor="Par5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пунктом 2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ходатайства) (заполняется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8" w:type="dxa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18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Право,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85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tbl>
            <w:tblPr>
              <w:tblW w:w="85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8049"/>
            </w:tblGrid>
            <w:tr>
              <w:tblPrEx/>
              <w:trPr/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выдать на руки в администрации__________________________________________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right w:val="single" w:color="auto" w:sz="4" w:space="0"/>
                  </w:tcBorders>
                  <w:tcW w:w="534" w:type="dxa"/>
                  <w:vMerge w:val="restart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выдать на руки в МФЦ (указать адрес)_____________________________________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286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vMerge w:val="continue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1064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61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в электронной форме в личный кабинет на ПГУ ЛО/ЕПГУ 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(при технической реализации)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61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по почте (указать адрес) ________________________________________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461"/>
              </w:trPr>
              <w:tc>
                <w:tcPr>
                  <w:tcBorders>
                    <w:right w:val="single" w:color="auto" w:sz="4" w:space="0"/>
                  </w:tcBorders>
                  <w:tcW w:w="534" w:type="dxa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single" w:color="auto" w:sz="4" w:space="0"/>
                    <w:bottom w:val="none" w:color="000000" w:sz="4" w:space="0"/>
                    <w:right w:val="none" w:color="000000" w:sz="4" w:space="0"/>
                  </w:tcBorders>
                  <w:tcW w:w="8049" w:type="dxa"/>
                  <w:vAlign w:val="center"/>
                  <w:textDirection w:val="lrTb"/>
                  <w:noWrap w:val="false"/>
                </w:tcPr>
                <w:p>
                  <w:pPr>
                    <w:pStyle w:val="1064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направить по электронной почте (указать адрес)_____________________________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прилагаемые к ходатайству: _________________________________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3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hyperlink r:id="rId20" w:tooltip="consultantplus://offline/ref=6A5A74546B8F34E715340622DCFE5EB31CF9343E7F4ACAD8B995E71B83A0EBFEA79CE51DF398B9CC24B0BE111F683B7DC68E662BD6C8L0sCO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9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Подпись: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4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auto" w:fill="ffffff" w:themeFill="background1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393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(инициалы, фамилия)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4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____ ____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jc w:val="both"/>
        <w:spacing w:after="0" w:line="240" w:lineRule="auto"/>
        <w:shd w:val="clear" w:color="auto" w:fill="ffffff" w:themeFill="background1"/>
        <w:widowControl w:val="off"/>
        <w:rPr>
          <w:rFonts w:ascii="Calibri" w:hAnsi="Calibri" w:cs="Calibri"/>
        </w:rPr>
      </w:pPr>
      <w:r>
        <w:rPr>
          <w:rFonts w:ascii="Calibri" w:hAnsi="Calibri" w:cs="Calibri"/>
        </w:rPr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pStyle w:val="1055"/>
        <w:ind w:firstLine="540"/>
        <w:jc w:val="both"/>
        <w:sectPr>
          <w:footnotePr/>
          <w:endnotePr/>
          <w:type w:val="nextPage"/>
          <w:pgSz w:w="11906" w:h="16838" w:orient="portrait"/>
          <w:pgMar w:top="1134" w:right="850" w:bottom="1134" w:left="1134" w:header="708" w:footer="708" w:gutter="0"/>
          <w:cols w:num="1" w:sep="0" w:space="708" w:equalWidth="1"/>
          <w:docGrid w:linePitch="360"/>
          <w:titlePg/>
        </w:sectPr>
      </w:pPr>
      <w:r/>
      <w:bookmarkStart w:id="4" w:name="Par300"/>
      <w:r/>
      <w:bookmarkEnd w:id="4"/>
      <w:r/>
      <w:r/>
    </w:p>
    <w:p>
      <w:pPr>
        <w:pStyle w:val="1055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/>
      <w:bookmarkStart w:id="5" w:name="P548"/>
      <w:r/>
      <w:bookmarkStart w:id="6" w:name="Par597"/>
      <w:r/>
      <w:bookmarkEnd w:id="5"/>
      <w:r/>
      <w:bookmarkEnd w:id="6"/>
      <w:r>
        <w:rPr>
          <w:rFonts w:ascii="Times New Roman" w:hAnsi="Times New Roman" w:cs="Times New Roman"/>
          <w:sz w:val="24"/>
          <w:szCs w:val="24"/>
        </w:rPr>
        <w:t xml:space="preserve">Образец 2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Кому: 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ИНН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Представитель: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Контактные данные заявителя (представителя):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Тел.: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Эл. почта: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о возврате ходатайства и документов без рассмотрения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№ ________________________________ от 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(номер и дата решения)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предоставлении муниципальной услуги ____________________ № ____________ от _____________ и приложенных к нему документов принято решение о возврате ходатайства и докумен</w:t>
      </w:r>
      <w:r>
        <w:rPr>
          <w:rFonts w:ascii="Times New Roman" w:hAnsi="Times New Roman" w:cs="Times New Roman"/>
          <w:sz w:val="24"/>
          <w:szCs w:val="24"/>
        </w:rPr>
        <w:t xml:space="preserve">тов без рассмотрения, по следующим основаниям: 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</w:rPr>
        <w:t xml:space="preserve">указываются наименование основания в соответствии с административным регламентом и разъяснение причин возврата ходатайства и документов без рассмотрения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орган, уполномоченный на предоставление муниципальной услуги, с ходатайством о предоставлении муниципальной услуги после устранения указанных нарушений.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Кому: 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ИНН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Представитель: 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Контактные данные заявителя (представителя):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Тел.: 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Эл. почта: 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предоставлении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№ ______________________________ от 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i/>
          <w:iCs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(номер и дата решения)</w:t>
      </w:r>
      <w:r>
        <w:rPr>
          <w:rFonts w:ascii="Times New Roman" w:hAnsi="Times New Roman" w:cs="Times New Roman"/>
          <w:i/>
          <w:iCs/>
          <w:sz w:val="24"/>
          <w:szCs w:val="24"/>
        </w:rPr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1055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рассмотрения ходатайства о предоставлении муниципальной услуги _________________ № ___________ от ____________ и приложенных к нему документов, принято решение отказать в предоставлении муниципальной услуги п</w:t>
      </w:r>
      <w:r>
        <w:rPr>
          <w:rFonts w:ascii="Times New Roman" w:hAnsi="Times New Roman" w:cs="Times New Roman"/>
          <w:sz w:val="24"/>
          <w:szCs w:val="24"/>
        </w:rPr>
        <w:t xml:space="preserve">о следующим основаниям:__________________ 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rPr>
          <w:rFonts w:ascii="Times New Roman" w:hAnsi="Times New Roman" w:cs="Times New Roman"/>
          <w:sz w:val="24"/>
          <w:szCs w:val="24"/>
          <w:highlight w:val="white"/>
        </w:rPr>
        <w:outlineLvl w:val="1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указываются причины отказа 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с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</w:t>
      </w:r>
      <w:r>
        <w:rPr>
          <w:rFonts w:ascii="Times New Roman" w:hAnsi="Times New Roman" w:cs="Times New Roman"/>
          <w:i/>
          <w:sz w:val="24"/>
          <w:szCs w:val="24"/>
          <w:highlight w:val="white"/>
        </w:rPr>
        <w:t xml:space="preserve">лекло отказ в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Вы вправе повторно обратиться в орган, уполномоченный на предоставление муниципальной услуги, с ходатайством о предоставлении муниципальной услуги после устранения указанных нарушений.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ind w:firstLine="708"/>
        <w:jc w:val="both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Данное решение может быть обжаловано в досудебном порядке путем направления жалобы в орган, уполномоченный на предоставление муниципальной услуги, а также в судебном порядке.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Образец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 xml:space="preserve">4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(распоряжение и т.д.)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5"/>
        <w:jc w:val="center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center"/>
        <w:tabs>
          <w:tab w:val="left" w:pos="4007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Об установлении публичного сервитута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i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По результатам рассмотрения ходатайства № _________ от ____________ об установлении публичного сервитута в отношении земельных участков (земель) с кадастровыми номерами ________________ , расположенных </w:t>
      </w:r>
      <w:r>
        <w:rPr>
          <w:rFonts w:ascii="Times New Roman" w:hAnsi="Times New Roman" w:cs="Times New Roman"/>
          <w:i/>
          <w:sz w:val="24"/>
          <w:szCs w:val="24"/>
        </w:rPr>
        <w:t xml:space="preserve">(адрес или описание местоположения таких земельных участков или земель)</w:t>
      </w:r>
      <w:r>
        <w:rPr>
          <w:rFonts w:ascii="Times New Roman" w:hAnsi="Times New Roman" w:cs="Times New Roman"/>
          <w:sz w:val="24"/>
          <w:szCs w:val="24"/>
        </w:rPr>
        <w:t xml:space="preserve"> _____ , принято решение об установлении публичного сервитута на срок _________ в отношении указанных земельных участков (земель) в целях _______________(</w:t>
      </w:r>
      <w:r>
        <w:rPr>
          <w:rFonts w:ascii="Times New Roman" w:hAnsi="Times New Roman" w:cs="Times New Roman"/>
          <w:i/>
          <w:sz w:val="24"/>
          <w:szCs w:val="24"/>
        </w:rPr>
        <w:t xml:space="preserve">размещение или перенос инженерных сооружении; складирование строительных материалов,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i/>
          <w:sz w:val="24"/>
          <w:szCs w:val="24"/>
        </w:rPr>
        <w:t xml:space="preserve">размещение сооружений и строительной те</w:t>
      </w:r>
      <w:r>
        <w:rPr>
          <w:rFonts w:ascii="Times New Roman" w:hAnsi="Times New Roman" w:cs="Times New Roman"/>
          <w:i/>
          <w:sz w:val="24"/>
          <w:szCs w:val="24"/>
        </w:rPr>
        <w:t xml:space="preserve">хники; устройство пересечений автодорог или ж/д путей; размещение автодорог и ж/д путей в туннелях; проведение инженерных изысканий для подготовки документации по планировке территории, предусматривающей размещение линейных объектов и инженерных сооружений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Сведения о публичном сервитуте: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1. Сведения о лице, на основании ходатайства которого принято решение об установлении публичного сервитута.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2. Сведения о собственнике инженерного сооружения, которое переносится в связи с изъятием земельно</w:t>
      </w:r>
      <w:r>
        <w:rPr>
          <w:rFonts w:ascii="Times New Roman" w:hAnsi="Times New Roman" w:cs="Times New Roman"/>
          <w:sz w:val="24"/>
          <w:szCs w:val="24"/>
        </w:rPr>
        <w:t xml:space="preserve">го участка для государственных или муниципальных нужд (в случае, если публичный сервитут устанавливается в целях реконструкции указанного инженерного сооружения и обладатель публичного сервитута не является собственником указанного инженерного сооружения):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i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3. Кадастровые номера земельных участков (при их наличии), в отношении которых устанавливается публичный сервитут</w:t>
      </w:r>
      <w:r>
        <w:rPr>
          <w:rFonts w:ascii="Times New Roman" w:hAnsi="Times New Roman" w:cs="Times New Roman"/>
          <w:sz w:val="24"/>
          <w:szCs w:val="24"/>
        </w:rPr>
        <w:t xml:space="preserve">: _______________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 ;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Кадастровый квартал, в котором расположены земли</w:t>
      </w:r>
      <w:r>
        <w:rPr>
          <w:rFonts w:ascii="Times New Roman" w:hAnsi="Times New Roman" w:cs="Times New Roman"/>
          <w:sz w:val="24"/>
          <w:szCs w:val="24"/>
        </w:rPr>
        <w:t xml:space="preserve">: 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Адреса или описание местоположения таких земельных участков или земель: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4. Срок публичного сервитута</w:t>
      </w:r>
      <w:r>
        <w:rPr>
          <w:rFonts w:ascii="Times New Roman" w:hAnsi="Times New Roman" w:cs="Times New Roman"/>
          <w:sz w:val="24"/>
          <w:szCs w:val="24"/>
        </w:rPr>
        <w:t xml:space="preserve">: 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5. Срок, в течение которого использование земельного участка (его части) и (или)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(</w:t>
      </w:r>
      <w:r>
        <w:rPr>
          <w:rFonts w:ascii="Times New Roman" w:hAnsi="Times New Roman" w:cs="Times New Roman"/>
          <w:i/>
          <w:sz w:val="24"/>
          <w:szCs w:val="24"/>
        </w:rPr>
        <w:t xml:space="preserve">при наличии такого срока</w:t>
      </w:r>
      <w:r>
        <w:rPr>
          <w:rFonts w:ascii="Times New Roman" w:hAnsi="Times New Roman" w:cs="Times New Roman"/>
          <w:sz w:val="24"/>
          <w:szCs w:val="24"/>
        </w:rPr>
        <w:t xml:space="preserve">): 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6. Реквизиты решений об утверждении документов или реквизиты документов, предусмотренных пунктом 2 статьи 39.41 Земельного кодекса РФ, в случае, если решение об установлении публичного сервитута принималось в соответствии с указанными документами (</w:t>
      </w:r>
      <w:r>
        <w:rPr>
          <w:rFonts w:ascii="Times New Roman" w:hAnsi="Times New Roman" w:cs="Times New Roman"/>
          <w:i/>
          <w:sz w:val="24"/>
          <w:szCs w:val="24"/>
        </w:rPr>
        <w:t xml:space="preserve">при наличии решений</w:t>
      </w:r>
      <w:r>
        <w:rPr>
          <w:rFonts w:ascii="Times New Roman" w:hAnsi="Times New Roman" w:cs="Times New Roman"/>
          <w:sz w:val="24"/>
          <w:szCs w:val="24"/>
        </w:rPr>
        <w:t xml:space="preserve">):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7. Реквизиты нормативных актов, определяющих порядок установления зон с особыми условиями исполь</w:t>
      </w:r>
      <w:r>
        <w:rPr>
          <w:rFonts w:ascii="Times New Roman" w:hAnsi="Times New Roman" w:cs="Times New Roman"/>
          <w:sz w:val="24"/>
          <w:szCs w:val="24"/>
        </w:rPr>
        <w:t xml:space="preserve">зования территорий и содержание ограничений прав на земельные участки в границах таких зон в случае, если публичный сервитут устанавливается в целях размещения инженерного сооружения, требующего установления зон с особыми условиями использования территорий</w:t>
      </w:r>
      <w:r>
        <w:rPr>
          <w:rFonts w:ascii="Times New Roman" w:hAnsi="Times New Roman" w:cs="Times New Roman"/>
          <w:sz w:val="24"/>
          <w:szCs w:val="24"/>
        </w:rPr>
        <w:t xml:space="preserve">: _____________________________________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8. Поря</w:t>
      </w:r>
      <w:r>
        <w:rPr>
          <w:rFonts w:ascii="Times New Roman" w:hAnsi="Times New Roman" w:cs="Times New Roman"/>
          <w:sz w:val="24"/>
          <w:szCs w:val="24"/>
        </w:rPr>
        <w:t xml:space="preserve">док расчета и внесения платы за публичный сервитут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 (при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наличии</w:t>
      </w:r>
      <w:r>
        <w:rPr>
          <w:rFonts w:ascii="Times New Roman" w:hAnsi="Times New Roman" w:cs="Times New Roman"/>
          <w:sz w:val="24"/>
          <w:szCs w:val="24"/>
        </w:rPr>
        <w:t xml:space="preserve">): _______________________________________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9. График проведения работ при осуществлении деятельности, для обеспечения которой устанавливается</w:t>
      </w:r>
      <w:r>
        <w:rPr>
          <w:rFonts w:ascii="Times New Roman" w:hAnsi="Times New Roman" w:cs="Times New Roman"/>
          <w:sz w:val="24"/>
          <w:szCs w:val="24"/>
        </w:rPr>
        <w:t xml:space="preserve"> публичный сервитут (в случае установления публичного сервитута в отношении земель или земельных участков, находящихся в государственной (государственной неразграниченной) или муниципальной собственности и не предоставленных гражданам или юридическим лицам</w:t>
      </w:r>
      <w:r>
        <w:rPr>
          <w:rFonts w:ascii="Times New Roman" w:hAnsi="Times New Roman" w:cs="Times New Roman"/>
          <w:sz w:val="24"/>
          <w:szCs w:val="24"/>
        </w:rPr>
        <w:t xml:space="preserve">): __________________ 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both"/>
        <w:tabs>
          <w:tab w:val="left" w:pos="555" w:leader="none"/>
        </w:tabs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ab/>
        <w:t xml:space="preserve">10. Обязанность обладателя публичного сервитута привести земельный участок в состояние, пригодное для использования в соответствии с видом разрешенного использования: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jc w:val="right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5"/>
        <w:rPr>
          <w:rFonts w:ascii="Times New Roman" w:hAnsi="Times New Roman" w:cs="Times New Roman"/>
          <w:sz w:val="24"/>
          <w:szCs w:val="24"/>
        </w:rPr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rPr>
          <w:rFonts w:ascii="Times New Roman" w:hAnsi="Times New Roman" w:cs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br w:type="page" w:clear="all"/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</w:r>
    </w:p>
    <w:p>
      <w:pPr>
        <w:ind w:left="4536"/>
        <w:jc w:val="right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Образец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 w:eastAsiaTheme="minorEastAsia"/>
          <w:sz w:val="24"/>
          <w:szCs w:val="24"/>
          <w:lang w:eastAsia="ru-RU"/>
        </w:rPr>
        <w:t xml:space="preserve">5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физического лица / наименование организации и ИНН)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представителя заявителя и реквизиты доверенности)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Контактная информация: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тел. ________________________________________________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4536"/>
        <w:jc w:val="both"/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УВЕДОМЛЕНИЕ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отказе в приеме ходатайства и документов, необходимых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подтверждается, что при приеме ходатайства и документов, необходимых для предоставления муниципальной услуги 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Установление публичного сервитута в отношении земельного участка в целях статьи 39.37 Земельного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  <w:szCs w:val="24"/>
        </w:rPr>
        <w:t xml:space="preserve"> были выявлены следующие основания для отказа в приеме документов: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(указываются основания для отказа в приеме документов, предусмотренные </w:t>
      </w:r>
      <w:r>
        <w:rPr>
          <w:rFonts w:ascii="Times New Roman" w:hAnsi="Times New Roman" w:cs="Times New Roman"/>
          <w:sz w:val="24"/>
          <w:szCs w:val="24"/>
        </w:rPr>
        <w:t xml:space="preserve">Таблицей 3</w:t>
      </w:r>
      <w:r>
        <w:rPr>
          <w:rFonts w:ascii="Times New Roman" w:hAnsi="Times New Roman" w:cs="Times New Roman"/>
          <w:sz w:val="24"/>
          <w:szCs w:val="24"/>
        </w:rPr>
        <w:t xml:space="preserve"> регламента)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изложенным принято решение об отказе в приеме ходатайства и иных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       _______________     _______________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(должностное лицо (специалист МФЦ)                       (подпись)            (инициалы, фамилия)            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(дата)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заявителя, подтверждающая получение решения об отказе в приеме документов (в случае подачи документов посредством МФЦ):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widowControl w:val="off"/>
        <w:rPr>
          <w:rFonts w:ascii="Calibri" w:hAnsi="Calibri" w:eastAsia="Times New Roman" w:cs="Calibri"/>
          <w:szCs w:val="20"/>
          <w:lang w:eastAsia="ru-RU"/>
        </w:rPr>
      </w:pPr>
      <w:r>
        <w:rPr>
          <w:rFonts w:ascii="Calibri" w:hAnsi="Calibri" w:eastAsia="Times New Roman" w:cs="Calibri"/>
          <w:szCs w:val="20"/>
          <w:lang w:eastAsia="ru-RU"/>
        </w:rPr>
        <w:t xml:space="preserve">      ________________</w:t>
      </w:r>
      <w:r>
        <w:rPr>
          <w:rFonts w:ascii="Calibri" w:hAnsi="Calibri" w:eastAsia="Times New Roman" w:cs="Calibri"/>
          <w:szCs w:val="20"/>
          <w:lang w:eastAsia="ru-RU"/>
        </w:rPr>
        <w:tab/>
        <w:t xml:space="preserve">         ___________________________________________</w:t>
      </w:r>
      <w:r>
        <w:rPr>
          <w:rFonts w:ascii="Calibri" w:hAnsi="Calibri" w:eastAsia="Times New Roman" w:cs="Calibri"/>
          <w:szCs w:val="20"/>
          <w:lang w:eastAsia="ru-RU"/>
        </w:rPr>
        <w:tab/>
        <w:t xml:space="preserve">__________</w:t>
      </w:r>
      <w:r>
        <w:rPr>
          <w:rFonts w:ascii="Calibri" w:hAnsi="Calibri" w:eastAsia="Times New Roman" w:cs="Calibri"/>
          <w:szCs w:val="20"/>
          <w:lang w:eastAsia="ru-RU"/>
        </w:rPr>
      </w:r>
      <w:r>
        <w:rPr>
          <w:rFonts w:ascii="Calibri" w:hAnsi="Calibri" w:eastAsia="Times New Roman" w:cs="Calibri"/>
          <w:szCs w:val="20"/>
          <w:lang w:eastAsia="ru-RU"/>
        </w:rPr>
      </w:r>
    </w:p>
    <w:p>
      <w:pPr>
        <w:ind w:firstLine="708"/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(подпись)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(Ф.И.О. заявителя/представителя заявителя)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(дата)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134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60"/>
        <w:jc w:val="both"/>
      </w:pPr>
      <w:r>
        <w:rPr>
          <w:rStyle w:val="1062"/>
        </w:rPr>
        <w:footnoteRef/>
      </w:r>
      <w:r>
        <w:t xml:space="preserve"> </w:t>
      </w:r>
      <w:r>
        <w:t xml:space="preserve">муниципальная услуга предоставляется ОМСУ муниципальных</w:t>
      </w:r>
      <w:r>
        <w:t xml:space="preserve"> районов, городских поселений, </w:t>
      </w:r>
      <w:r>
        <w:t xml:space="preserve">городского и</w:t>
      </w:r>
      <w:r>
        <w:rPr>
          <w:highlight w:val="cyan"/>
        </w:rPr>
        <w:t xml:space="preserve"> </w:t>
      </w:r>
      <w:r>
        <w:t xml:space="preserve">муниципального</w:t>
      </w:r>
      <w:r>
        <w:t xml:space="preserve"> округов</w:t>
      </w:r>
      <w:r>
        <w:t xml:space="preserve"> Ленинградской области.</w:t>
      </w:r>
      <w:r/>
    </w:p>
  </w:footnote>
  <w:footnote w:id="3"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1062"/>
          <w:rFonts w:ascii="Times New Roman" w:hAnsi="Times New Roman" w:cs="Times New Roman"/>
          <w:sz w:val="18"/>
          <w:szCs w:val="18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1. </w:t>
      </w:r>
      <w:r>
        <w:rPr>
          <w:rFonts w:ascii="Times New Roman" w:hAnsi="Times New Roman" w:cs="Times New Roman"/>
          <w:sz w:val="18"/>
          <w:szCs w:val="18"/>
        </w:rPr>
        <w:t xml:space="preserve">Обоснование необходимости установления публичного сервитута должно содержать: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1.1. </w:t>
      </w:r>
      <w:r>
        <w:rPr>
          <w:rFonts w:ascii="Times New Roman" w:hAnsi="Times New Roman" w:cs="Times New Roman"/>
          <w:sz w:val="18"/>
          <w:szCs w:val="18"/>
        </w:rPr>
        <w:t xml:space="preserve">1) реквизиты решений органов государственной власти или органов местного самоуправления, уполномоченных в соответствии с законодательством о градостроительной деятельн</w:t>
      </w:r>
      <w:r>
        <w:rPr>
          <w:rFonts w:ascii="Times New Roman" w:hAnsi="Times New Roman" w:cs="Times New Roman"/>
          <w:sz w:val="18"/>
          <w:szCs w:val="18"/>
        </w:rPr>
        <w:t xml:space="preserve">ости (далее - уполномоченные органы), об утверждении документа территориального планирования и об утверждении проекта планировки территории (если в соответствии с законодательством о градостроительной деятельности для размещения объектов электросетевого хо</w:t>
      </w:r>
      <w:r>
        <w:rPr>
          <w:rFonts w:ascii="Times New Roman" w:hAnsi="Times New Roman" w:cs="Times New Roman"/>
          <w:sz w:val="18"/>
          <w:szCs w:val="18"/>
        </w:rPr>
        <w:t xml:space="preserve">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 (далее - инженерные сооружения) требуется ра</w:t>
      </w:r>
      <w:r>
        <w:rPr>
          <w:rFonts w:ascii="Times New Roman" w:hAnsi="Times New Roman" w:cs="Times New Roman"/>
          <w:sz w:val="18"/>
          <w:szCs w:val="18"/>
        </w:rPr>
        <w:t xml:space="preserve">зработка документации по планировке территории) в целях размещения инженерных сооружений, являющихся объектами федерального, регионального или местного значения, реконструкции участков (частей) инженерных сооружений, являющихся линейными объектами. В случа</w:t>
      </w:r>
      <w:r>
        <w:rPr>
          <w:rFonts w:ascii="Times New Roman" w:hAnsi="Times New Roman" w:cs="Times New Roman"/>
          <w:sz w:val="18"/>
          <w:szCs w:val="18"/>
        </w:rPr>
        <w:t xml:space="preserve">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планирования, то реквизиты решений об утверждении документа территориального планирования не указываются;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2) реквизиты решения уполномоченного органа об утверж</w:t>
      </w:r>
      <w:r>
        <w:rPr>
          <w:rFonts w:ascii="Times New Roman" w:hAnsi="Times New Roman" w:cs="Times New Roman"/>
          <w:sz w:val="18"/>
          <w:szCs w:val="18"/>
        </w:rPr>
        <w:t xml:space="preserve">дении программы комплексного развития систем коммунальной инфраструктуры поселения, городского округа либо положения инвестиционных программ субъектов естественных монополий, организаций коммунального комплекса в целях размещения инженерных сооружений, нео</w:t>
      </w:r>
      <w:r>
        <w:rPr>
          <w:rFonts w:ascii="Times New Roman" w:hAnsi="Times New Roman" w:cs="Times New Roman"/>
          <w:sz w:val="18"/>
          <w:szCs w:val="18"/>
        </w:rPr>
        <w:t xml:space="preserve">бходимых для организации электро-, газо-, тепло-, водоснабжения населения и водоотведения, а также реквизиты решения уполномоченного органа об утверждении проекта планировки территории, предусматривающего размещение таких инженерных сооружений (если в соот</w:t>
      </w:r>
      <w:r>
        <w:rPr>
          <w:rFonts w:ascii="Times New Roman" w:hAnsi="Times New Roman" w:cs="Times New Roman"/>
          <w:sz w:val="18"/>
          <w:szCs w:val="18"/>
        </w:rPr>
        <w:t xml:space="preserve">ветствии с законодательством о градостроительной деятельности для размещения указанных инженерных сооружений требуется разработка документации по планировке территории). В случае если подано ходатайство об установлении публичного сервитута в целях строител</w:t>
      </w:r>
      <w:r>
        <w:rPr>
          <w:rFonts w:ascii="Times New Roman" w:hAnsi="Times New Roman" w:cs="Times New Roman"/>
          <w:sz w:val="18"/>
          <w:szCs w:val="18"/>
        </w:rPr>
        <w:t xml:space="preserve">ьства или реконструкции инженерного сооружения в соответствии с инвестиционными программами субъектов естественных монополий, организаций коммунального комплекса, обоснование необходимости установления публичного сервитута должно содержать краткое описание</w:t>
      </w:r>
      <w:r>
        <w:rPr>
          <w:rFonts w:ascii="Times New Roman" w:hAnsi="Times New Roman" w:cs="Times New Roman"/>
          <w:sz w:val="18"/>
          <w:szCs w:val="18"/>
        </w:rPr>
        <w:t xml:space="preserve"> инвестиционной программы, планируемые цели, задачи, этапы, сроки и результаты реализации инвестиционного проекта относительно инженерного сооружения, размещение которого планируется осуществить, за исключением сведений, составляющих государственную тайну;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3) реквизиты решения уполномоченного органа об утверждении проекта планировки террито</w:t>
      </w:r>
      <w:r>
        <w:rPr>
          <w:rFonts w:ascii="Times New Roman" w:hAnsi="Times New Roman" w:cs="Times New Roman"/>
          <w:sz w:val="18"/>
          <w:szCs w:val="18"/>
        </w:rPr>
        <w:t xml:space="preserve">рии в целях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 либо устройства пересечений автомобильных </w:t>
      </w:r>
      <w:r>
        <w:rPr>
          <w:rFonts w:ascii="Times New Roman" w:hAnsi="Times New Roman" w:cs="Times New Roman"/>
          <w:sz w:val="18"/>
          <w:szCs w:val="18"/>
        </w:rPr>
        <w:t xml:space="preserve">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4) реквизиты решений уполномоченных органов об утверждении документа территориального планирования и об утверждении проекта планировки территории в целях размещения автомобильных дорог и железнодорожных путей в туннелях. В случае если в соответствии</w:t>
      </w:r>
      <w:r>
        <w:rPr>
          <w:rFonts w:ascii="Times New Roman" w:hAnsi="Times New Roman" w:cs="Times New Roman"/>
          <w:sz w:val="18"/>
          <w:szCs w:val="18"/>
        </w:rPr>
        <w:t xml:space="preserve"> с законодательством о градостроительной деятельности для размещения указанных автомобильных дорог и железнодорожных путей не требуется подготовка документации по планировке территории, то реквизиты решений об утверждении проекта планировки не указываются;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5) реквизиты решения уполномоченного органа об утверждении документа территориального планирования, предусматривающего размещение объекта федерального, регионального или местного значения, рекон</w:t>
      </w:r>
      <w:r>
        <w:rPr>
          <w:rFonts w:ascii="Times New Roman" w:hAnsi="Times New Roman" w:cs="Times New Roman"/>
          <w:sz w:val="18"/>
          <w:szCs w:val="18"/>
        </w:rPr>
        <w:t xml:space="preserve">струкцию участков (частей) инженерных сооружений, являющихся линейными объектами, в случае, если подано ходатайство об установлении публичного сервитута в целях проведения инженерных изысканий для подготовки документации по планировке территории, предусмат</w:t>
      </w:r>
      <w:r>
        <w:rPr>
          <w:rFonts w:ascii="Times New Roman" w:hAnsi="Times New Roman" w:cs="Times New Roman"/>
          <w:sz w:val="18"/>
          <w:szCs w:val="18"/>
        </w:rPr>
        <w:t xml:space="preserve">ривающей размещение инженерных сооружений федерального, регионального или местного значения, реконструкцию участков (частей) инженерных сооружений, являющихся линейными объектами, в целях проведения инженерных изысканий для их строительства, реконструкции;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6) реквизиты решений уполномоченных органов об утверждении документа территориального планирования и об утверждении проекта планировки территории, предус</w:t>
      </w:r>
      <w:r>
        <w:rPr>
          <w:rFonts w:ascii="Times New Roman" w:hAnsi="Times New Roman" w:cs="Times New Roman"/>
          <w:sz w:val="18"/>
          <w:szCs w:val="18"/>
        </w:rPr>
        <w:t xml:space="preserve">матривающих размещение объектов федерального, регионального или местного значения в целях проведения инженерных изысканий для их строительства или реконструкции, реконструкции участков (частей) инженерных сооружений, являющихся линейными объектами. В случа</w:t>
      </w:r>
      <w:r>
        <w:rPr>
          <w:rFonts w:ascii="Times New Roman" w:hAnsi="Times New Roman" w:cs="Times New Roman"/>
          <w:sz w:val="18"/>
          <w:szCs w:val="18"/>
        </w:rPr>
        <w:t xml:space="preserve">е если инженерные сооружения в соответствии с законодательством о градостроительной деятельности не подлежат отображению в документах территориального планирования, то реквизиты решений об утверждении документа территориального планирования не указываются;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7) рекв</w:t>
      </w:r>
      <w:r>
        <w:rPr>
          <w:rFonts w:ascii="Times New Roman" w:hAnsi="Times New Roman" w:cs="Times New Roman"/>
          <w:sz w:val="18"/>
          <w:szCs w:val="18"/>
        </w:rPr>
        <w:t xml:space="preserve">изиты решения уполномоченного органа об изъятии земельного участка для государственных или муниципальных нужд в случае, если подается ходатайство об установлении публичного сервитута в целях реконструкции инженерных сооружений, которые переносятся в связи </w:t>
      </w:r>
      <w:r>
        <w:rPr>
          <w:rFonts w:ascii="Times New Roman" w:hAnsi="Times New Roman" w:cs="Times New Roman"/>
          <w:sz w:val="18"/>
          <w:szCs w:val="18"/>
        </w:rPr>
        <w:t xml:space="preserve">с изъятием для государственных или муниципальных нужд земельного участка, на котором они расположены, за исключением случаев подачи указанного ходатайства одновременно с ходатайством об изъятии земельного участка для государственных или муниципальных нужд;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8) сведения о проекте организации строительства,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</w:t>
      </w:r>
      <w:r>
        <w:rPr>
          <w:rFonts w:ascii="Times New Roman" w:hAnsi="Times New Roman" w:cs="Times New Roman"/>
          <w:sz w:val="18"/>
          <w:szCs w:val="18"/>
        </w:rPr>
        <w:t xml:space="preserve">и иных материалов, размещения строительной техники, возведения некапитальных строений, сооружений на срок строительства, в случае установления публичного сервитута в целях, предусмотренных подпунктом 2 статьи 39.37 Земельного кодекса Российской Федерации; 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9) сведения о договоре о подк</w:t>
      </w:r>
      <w:r>
        <w:rPr>
          <w:rFonts w:ascii="Times New Roman" w:hAnsi="Times New Roman" w:cs="Times New Roman"/>
          <w:sz w:val="18"/>
          <w:szCs w:val="18"/>
        </w:rPr>
        <w:t xml:space="preserve">лючении (технологическом присоединении) к электрическим сетям, тепловым сетям, водопроводным сетям, сетям водоснабжения и (или) водоотведения, сетям газоснабжения, линиям и сооружениям связи, а именно о сторонах такого договора, сроках технологического при</w:t>
      </w:r>
      <w:r>
        <w:rPr>
          <w:rFonts w:ascii="Times New Roman" w:hAnsi="Times New Roman" w:cs="Times New Roman"/>
          <w:sz w:val="18"/>
          <w:szCs w:val="18"/>
        </w:rPr>
        <w:t xml:space="preserve">соединения, перечне мероприятий (в том числе технических) по подключению (технологическому присоединению) объекта к инженерным сооружениям, если подано ходатайство об установлении публичного сервитута в целях размещения инженерного сооружения, необходимого</w:t>
      </w:r>
      <w:r>
        <w:rPr>
          <w:rFonts w:ascii="Times New Roman" w:hAnsi="Times New Roman" w:cs="Times New Roman"/>
          <w:sz w:val="18"/>
          <w:szCs w:val="18"/>
        </w:rPr>
        <w:t xml:space="preserve"> для подключения (технологического присоединения) объекта капитального строительства к сетям инженерно-технического обеспечения, и размещение инженерного сооружения не предусмотрено документами территориального планирования, проектом планировки территории;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10) реквизиты правоустанавливающих или </w:t>
      </w:r>
      <w:r>
        <w:rPr>
          <w:rFonts w:ascii="Times New Roman" w:hAnsi="Times New Roman" w:cs="Times New Roman"/>
          <w:sz w:val="18"/>
          <w:szCs w:val="18"/>
        </w:rPr>
        <w:t xml:space="preserve">правоудостоверяющих</w:t>
      </w:r>
      <w:r>
        <w:rPr>
          <w:rFonts w:ascii="Times New Roman" w:hAnsi="Times New Roman" w:cs="Times New Roman"/>
          <w:sz w:val="18"/>
          <w:szCs w:val="18"/>
        </w:rPr>
        <w:t xml:space="preserve"> документов на инженерное сооружение, размещение которого допускается на условиях публичного сервитута, в целях установл</w:t>
      </w:r>
      <w:r>
        <w:rPr>
          <w:rFonts w:ascii="Times New Roman" w:hAnsi="Times New Roman" w:cs="Times New Roman"/>
          <w:sz w:val="18"/>
          <w:szCs w:val="18"/>
        </w:rPr>
        <w:t xml:space="preserve">ения публичного сервитута в отношении существующего инженерного сооружения для его эксплуатации, реконструкции или капитального ремонта, а также реконструкции или капитального ремонта участков (частей) инженерных сооружений, являющихся линейными объектами;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11) сведения о договоре, предусмотренном статьей 19 Федерального закона от 8 ноября 2007 г. № 257-ФЗ «Об автомобильных дорогах и о дорожной деятельности в Российск</w:t>
      </w:r>
      <w:r>
        <w:rPr>
          <w:rFonts w:ascii="Times New Roman" w:hAnsi="Times New Roman" w:cs="Times New Roman"/>
          <w:sz w:val="18"/>
          <w:szCs w:val="18"/>
        </w:rPr>
        <w:t xml:space="preserve">ой Федерации и о внесении изменений в отдельные законодательные акты Российской Федерации», в случае, если подано ходатайство об установлении публичного сервитута в целях, предусмотренных подпунктом 4.1 статьи 39.37 Земельного кодекса Российской Федерации;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12) сведения о договоре, на основании которого осуществляются реконструкция, капитальный ремонт существующего линейного объекта, реконст</w:t>
      </w:r>
      <w:r>
        <w:rPr>
          <w:rFonts w:ascii="Times New Roman" w:hAnsi="Times New Roman" w:cs="Times New Roman"/>
          <w:sz w:val="18"/>
          <w:szCs w:val="18"/>
        </w:rPr>
        <w:t xml:space="preserve">рукция или капитальный ремонт его участка (части) в связи с планируемыми строительством, реконструкцией или капитальным ремонтом объекта капитального строительства, в случае, если ходатайство об установлении публичного сервитута подано для указанных целей;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13) реквизиты государственных, муниципальных программ, предусматривающих создание и (или) развитие телекоммуникац</w:t>
      </w:r>
      <w:r>
        <w:rPr>
          <w:rFonts w:ascii="Times New Roman" w:hAnsi="Times New Roman" w:cs="Times New Roman"/>
          <w:sz w:val="18"/>
          <w:szCs w:val="18"/>
        </w:rPr>
        <w:t xml:space="preserve">ионной инфраструктуры, соглашений, заключаемых оператором связи с органом государственной власти или органом местного самоуправления, либо инвестиционного плана оператора связи, предусматривающего размещение или капитальный ремонт линий и сооружений связи.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1.2. </w:t>
      </w:r>
      <w:r>
        <w:rPr>
          <w:rFonts w:ascii="Times New Roman" w:hAnsi="Times New Roman" w:cs="Times New Roman"/>
          <w:sz w:val="18"/>
          <w:szCs w:val="18"/>
        </w:rPr>
        <w:t xml:space="preserve">В случае если в соответствии с законодательством о градостроительной деятельности в целях строительства и реконструкции о</w:t>
      </w:r>
      <w:r>
        <w:rPr>
          <w:rFonts w:ascii="Times New Roman" w:hAnsi="Times New Roman" w:cs="Times New Roman"/>
          <w:sz w:val="18"/>
          <w:szCs w:val="18"/>
        </w:rPr>
        <w:t xml:space="preserve">бъектов, сооружений, реконструкции участков (частей) инженерных сооружений, указанных в статье 39.37 Земельного кодекса Российской Федерации, не требуется подготовка документации по планировке территории, а также в случае, если ходатайство об установлении </w:t>
      </w:r>
      <w:r>
        <w:rPr>
          <w:rFonts w:ascii="Times New Roman" w:hAnsi="Times New Roman" w:cs="Times New Roman"/>
          <w:sz w:val="18"/>
          <w:szCs w:val="18"/>
        </w:rPr>
        <w:t xml:space="preserve">публичного сервитута подано в целях капитального ремонта сооружений или участков (частей) инженерных сооружений, указанных в статье 39.37 Земельного кодекса Российской Федерации, обоснование необходимости установления публичного сервитута должно содержать: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1) расчеты и доводы, касающиеся наиболее целесообразного способа установления публичн</w:t>
      </w:r>
      <w:r>
        <w:rPr>
          <w:rFonts w:ascii="Times New Roman" w:hAnsi="Times New Roman" w:cs="Times New Roman"/>
          <w:sz w:val="18"/>
          <w:szCs w:val="18"/>
        </w:rPr>
        <w:t xml:space="preserve">ого сервитута, в том числе с учетом необходимости обеспечения безопасной эксплуатации инженерного сооружения, в целях размещения или капитального ремонта которого, реконструкции или капитального ремонта участков (частей) инженерного сооружения, являющегося</w:t>
      </w:r>
      <w:r>
        <w:rPr>
          <w:rFonts w:ascii="Times New Roman" w:hAnsi="Times New Roman" w:cs="Times New Roman"/>
          <w:sz w:val="18"/>
          <w:szCs w:val="18"/>
        </w:rPr>
        <w:t xml:space="preserve"> линейным объектом, подано ходатайство об установлении публичного сервитута, обеспечения безопасности населения, существующих зданий, сооружений, а также соблюдения требований, установленных пунктами 8 и 9 статьи 23 Земельного кодекса Российской Федерации;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2) обос</w:t>
      </w:r>
      <w:r>
        <w:rPr>
          <w:rFonts w:ascii="Times New Roman" w:hAnsi="Times New Roman" w:cs="Times New Roman"/>
          <w:sz w:val="18"/>
          <w:szCs w:val="18"/>
        </w:rPr>
        <w:t xml:space="preserve">нование невозможности размещения инженерного сооружения на земельных участках общего пользования или в границах земель общего пользования, территории общего пользования, на землях и (или) земельном участке, находящихся в государственной или муниципальной с</w:t>
      </w:r>
      <w:r>
        <w:rPr>
          <w:rFonts w:ascii="Times New Roman" w:hAnsi="Times New Roman" w:cs="Times New Roman"/>
          <w:sz w:val="18"/>
          <w:szCs w:val="18"/>
        </w:rPr>
        <w:t xml:space="preserve">обственности и не предоставленных гражданам или юридическим лицам (а в случаях, предусмотренных пунктом 5 статьи 39.39 Земельного кодекса РФ, также обоснование невозможности размещения инженерного сооружения на земельных участках, относящихся к имуществу о</w:t>
      </w:r>
      <w:r>
        <w:rPr>
          <w:rFonts w:ascii="Times New Roman" w:hAnsi="Times New Roman" w:cs="Times New Roman"/>
          <w:sz w:val="18"/>
          <w:szCs w:val="18"/>
        </w:rPr>
        <w:t xml:space="preserve">бщего пользования), таким образом, чтобы протяженность указанного инженерного сооружения не превышала в два и более раза протяженность такого инженерного сооружения в случае его размещения на земельных участках, принадлежащих гражданам и юридическим лицам.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 подтверждение указанных в </w:t>
      </w:r>
      <w:r>
        <w:rPr>
          <w:rFonts w:ascii="Times New Roman" w:hAnsi="Times New Roman" w:cs="Times New Roman"/>
          <w:sz w:val="18"/>
          <w:szCs w:val="18"/>
        </w:rPr>
        <w:t xml:space="preserve">подпункте 2 настоящего пункта сведений к ходатайству об установлении публичного сервитута прилагается кадастровый план территории либо его фрагмент, на котором приводится изображение сравнительных вариантов размещения соответствующих инженерных сооружений: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а) на земельных участках, предоставленных или принадлежащих гражданам и (или) юридическим лицам;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б) на земельн</w:t>
      </w:r>
      <w:r>
        <w:rPr>
          <w:rFonts w:ascii="Times New Roman" w:hAnsi="Times New Roman" w:cs="Times New Roman"/>
          <w:sz w:val="18"/>
          <w:szCs w:val="18"/>
        </w:rPr>
        <w:t xml:space="preserve">ых участках общего пользования или в границах земель общего пользования, территории общего пользования, на землях и (или) земельном участке, находящихся в государственной или муниципальной собственности и не предоставленных гражданам или юридическим лицам.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1.3. </w:t>
      </w:r>
      <w:r>
        <w:rPr>
          <w:rFonts w:ascii="Times New Roman" w:hAnsi="Times New Roman" w:cs="Times New Roman"/>
          <w:sz w:val="18"/>
          <w:szCs w:val="18"/>
        </w:rPr>
        <w:t xml:space="preserve">В случае подачи ходатайства об установлении публич</w:t>
      </w:r>
      <w:r>
        <w:rPr>
          <w:rFonts w:ascii="Times New Roman" w:hAnsi="Times New Roman" w:cs="Times New Roman"/>
          <w:sz w:val="18"/>
          <w:szCs w:val="18"/>
        </w:rPr>
        <w:t xml:space="preserve">ного сервитута для размещения сооружения, указанного в статье 3.6 Федерального закона от 25 октября 2001 г. № 137-ФЗ «О введении в действие Земельного кодекса Российской Федерации», в обосновании необходимости установления публичного сервитута указываются: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1) реквизиты правоустанавливающих или </w:t>
      </w:r>
      <w:r>
        <w:rPr>
          <w:rFonts w:ascii="Times New Roman" w:hAnsi="Times New Roman" w:cs="Times New Roman"/>
          <w:sz w:val="18"/>
          <w:szCs w:val="18"/>
        </w:rPr>
        <w:t xml:space="preserve">правоудостоверяющих</w:t>
      </w:r>
      <w:r>
        <w:rPr>
          <w:rFonts w:ascii="Times New Roman" w:hAnsi="Times New Roman" w:cs="Times New Roman"/>
          <w:sz w:val="18"/>
          <w:szCs w:val="18"/>
        </w:rPr>
        <w:t xml:space="preserve"> доку</w:t>
      </w:r>
      <w:r>
        <w:rPr>
          <w:rFonts w:ascii="Times New Roman" w:hAnsi="Times New Roman" w:cs="Times New Roman"/>
          <w:sz w:val="18"/>
          <w:szCs w:val="18"/>
        </w:rPr>
        <w:t xml:space="preserve">ментов на такое сооружение и земельный участок, на котором расположено такое сооружение, если ходатайство подается в целях переоформления права постоянного (бессрочного) пользования земельным участком, права аренды земельного участка на публичный сервитут;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2) реквизиты правоустанавливающих или </w:t>
      </w:r>
      <w:r>
        <w:rPr>
          <w:rFonts w:ascii="Times New Roman" w:hAnsi="Times New Roman" w:cs="Times New Roman"/>
          <w:sz w:val="18"/>
          <w:szCs w:val="18"/>
        </w:rPr>
        <w:t xml:space="preserve">правоудостоверяющих</w:t>
      </w:r>
      <w:r>
        <w:rPr>
          <w:rFonts w:ascii="Times New Roman" w:hAnsi="Times New Roman" w:cs="Times New Roman"/>
          <w:sz w:val="18"/>
          <w:szCs w:val="18"/>
        </w:rPr>
        <w:t xml:space="preserve"> документов на такое сооружение, если ходатайство подается лицом, у которого отсутствуют права на земельный участок, на котором находится такое сооружение.</w:t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0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4.</w:t>
      </w:r>
      <w:r>
        <w:rPr>
          <w:rFonts w:ascii="Times New Roman" w:hAnsi="Times New Roman" w:cs="Times New Roman"/>
          <w:sz w:val="18"/>
          <w:szCs w:val="18"/>
        </w:rPr>
        <w:t xml:space="preserve"> В случае если границы публичного сервитута превышают размер</w:t>
      </w:r>
      <w:r>
        <w:rPr>
          <w:rFonts w:ascii="Times New Roman" w:hAnsi="Times New Roman" w:cs="Times New Roman"/>
          <w:sz w:val="18"/>
          <w:szCs w:val="18"/>
        </w:rPr>
        <w:t xml:space="preserve">ы соответствующих охранных зон, к ходатайству об установлении публичного сервитута прилагаются расчеты, содержащиеся в проектной документации линейного объекта, обосновывающие местоположение неотъемлемых технологических частей указанного линейного объекта.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8">
    <w:name w:val="Heading 1"/>
    <w:basedOn w:val="1051"/>
    <w:next w:val="1051"/>
    <w:link w:val="879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879">
    <w:name w:val="Heading 1 Char"/>
    <w:basedOn w:val="1052"/>
    <w:link w:val="87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880">
    <w:name w:val="Heading 2"/>
    <w:basedOn w:val="1051"/>
    <w:next w:val="1051"/>
    <w:link w:val="88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881">
    <w:name w:val="Heading 2 Char"/>
    <w:basedOn w:val="1052"/>
    <w:link w:val="880"/>
    <w:uiPriority w:val="9"/>
    <w:rPr>
      <w:rFonts w:ascii="Liberation Sans" w:hAnsi="Liberation Sans" w:eastAsia="Liberation Sans" w:cs="Liberation Sans"/>
      <w:sz w:val="34"/>
    </w:rPr>
  </w:style>
  <w:style w:type="paragraph" w:styleId="882">
    <w:name w:val="Heading 3"/>
    <w:basedOn w:val="1051"/>
    <w:next w:val="1051"/>
    <w:link w:val="883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883">
    <w:name w:val="Heading 3 Char"/>
    <w:basedOn w:val="1052"/>
    <w:link w:val="88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884">
    <w:name w:val="Heading 4"/>
    <w:basedOn w:val="1051"/>
    <w:next w:val="1051"/>
    <w:link w:val="885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85">
    <w:name w:val="Heading 4 Char"/>
    <w:basedOn w:val="1052"/>
    <w:link w:val="88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886">
    <w:name w:val="Heading 5"/>
    <w:basedOn w:val="1051"/>
    <w:next w:val="1051"/>
    <w:link w:val="887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87">
    <w:name w:val="Heading 5 Char"/>
    <w:basedOn w:val="1052"/>
    <w:link w:val="88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888">
    <w:name w:val="Heading 6"/>
    <w:basedOn w:val="1051"/>
    <w:next w:val="1051"/>
    <w:link w:val="889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89">
    <w:name w:val="Heading 6 Char"/>
    <w:basedOn w:val="1052"/>
    <w:link w:val="888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90">
    <w:name w:val="Heading 7"/>
    <w:basedOn w:val="1051"/>
    <w:next w:val="1051"/>
    <w:link w:val="89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91">
    <w:name w:val="Heading 7 Char"/>
    <w:basedOn w:val="1052"/>
    <w:link w:val="89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92">
    <w:name w:val="Heading 8"/>
    <w:basedOn w:val="1051"/>
    <w:next w:val="1051"/>
    <w:link w:val="893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93">
    <w:name w:val="Heading 8 Char"/>
    <w:basedOn w:val="1052"/>
    <w:link w:val="89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94">
    <w:name w:val="Heading 9"/>
    <w:basedOn w:val="1051"/>
    <w:next w:val="1051"/>
    <w:link w:val="895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95">
    <w:name w:val="Heading 9 Char"/>
    <w:basedOn w:val="1052"/>
    <w:link w:val="894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896">
    <w:name w:val="No Spacing"/>
    <w:uiPriority w:val="1"/>
    <w:qFormat/>
    <w:pPr>
      <w:spacing w:before="0" w:after="0" w:line="240" w:lineRule="auto"/>
    </w:pPr>
  </w:style>
  <w:style w:type="paragraph" w:styleId="897">
    <w:name w:val="Title"/>
    <w:basedOn w:val="1051"/>
    <w:next w:val="1051"/>
    <w:link w:val="8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8">
    <w:name w:val="Title Char"/>
    <w:basedOn w:val="1052"/>
    <w:link w:val="897"/>
    <w:uiPriority w:val="10"/>
    <w:rPr>
      <w:sz w:val="48"/>
      <w:szCs w:val="48"/>
    </w:rPr>
  </w:style>
  <w:style w:type="paragraph" w:styleId="899">
    <w:name w:val="Subtitle"/>
    <w:basedOn w:val="1051"/>
    <w:next w:val="1051"/>
    <w:link w:val="900"/>
    <w:uiPriority w:val="11"/>
    <w:qFormat/>
    <w:pPr>
      <w:spacing w:before="200" w:after="200"/>
    </w:pPr>
    <w:rPr>
      <w:sz w:val="24"/>
      <w:szCs w:val="24"/>
    </w:rPr>
  </w:style>
  <w:style w:type="character" w:styleId="900">
    <w:name w:val="Subtitle Char"/>
    <w:basedOn w:val="1052"/>
    <w:link w:val="899"/>
    <w:uiPriority w:val="11"/>
    <w:rPr>
      <w:sz w:val="24"/>
      <w:szCs w:val="24"/>
    </w:rPr>
  </w:style>
  <w:style w:type="paragraph" w:styleId="901">
    <w:name w:val="Quote"/>
    <w:basedOn w:val="1051"/>
    <w:next w:val="1051"/>
    <w:link w:val="902"/>
    <w:uiPriority w:val="29"/>
    <w:qFormat/>
    <w:pPr>
      <w:ind w:left="720" w:right="720"/>
    </w:pPr>
    <w:rPr>
      <w:i/>
    </w:rPr>
  </w:style>
  <w:style w:type="character" w:styleId="902">
    <w:name w:val="Quote Char"/>
    <w:link w:val="901"/>
    <w:uiPriority w:val="29"/>
    <w:rPr>
      <w:i/>
    </w:rPr>
  </w:style>
  <w:style w:type="paragraph" w:styleId="903">
    <w:name w:val="Intense Quote"/>
    <w:basedOn w:val="1051"/>
    <w:next w:val="1051"/>
    <w:link w:val="90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4">
    <w:name w:val="Intense Quote Char"/>
    <w:link w:val="903"/>
    <w:uiPriority w:val="30"/>
    <w:rPr>
      <w:i/>
    </w:rPr>
  </w:style>
  <w:style w:type="character" w:styleId="905">
    <w:name w:val="Header Char"/>
    <w:basedOn w:val="1052"/>
    <w:link w:val="1056"/>
    <w:uiPriority w:val="99"/>
  </w:style>
  <w:style w:type="paragraph" w:styleId="906">
    <w:name w:val="Footer"/>
    <w:basedOn w:val="1051"/>
    <w:link w:val="9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907">
    <w:name w:val="Footer Char"/>
    <w:basedOn w:val="1052"/>
    <w:link w:val="906"/>
    <w:uiPriority w:val="99"/>
  </w:style>
  <w:style w:type="paragraph" w:styleId="908">
    <w:name w:val="Caption"/>
    <w:basedOn w:val="1051"/>
    <w:next w:val="1051"/>
    <w:link w:val="9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9">
    <w:name w:val="Caption Char"/>
    <w:basedOn w:val="1052"/>
    <w:link w:val="908"/>
    <w:uiPriority w:val="35"/>
    <w:rPr>
      <w:b/>
      <w:bCs/>
      <w:color w:val="4f81bd" w:themeColor="accent1"/>
      <w:sz w:val="18"/>
      <w:szCs w:val="18"/>
    </w:rPr>
  </w:style>
  <w:style w:type="table" w:styleId="910">
    <w:name w:val="Table Grid Light"/>
    <w:basedOn w:val="10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1">
    <w:name w:val="Plain Table 1"/>
    <w:basedOn w:val="10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12">
    <w:name w:val="Plain Table 2"/>
    <w:basedOn w:val="10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913">
    <w:name w:val="Plain Table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4">
    <w:name w:val="Plain Table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Plain Table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6">
    <w:name w:val="Grid Table 1 Light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4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8">
    <w:name w:val="Grid Table 4 - Accent 1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9">
    <w:name w:val="Grid Table 4 - Accent 2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0">
    <w:name w:val="Grid Table 4 - Accent 3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1">
    <w:name w:val="Grid Table 4 - Accent 4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2">
    <w:name w:val="Grid Table 4 - Accent 5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3">
    <w:name w:val="Grid Table 4 - Accent 6"/>
    <w:basedOn w:val="10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4">
    <w:name w:val="Grid Table 5 Dark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5">
    <w:name w:val="Grid Table 5 Dark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7">
    <w:name w:val="Grid Table 5 Dark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8">
    <w:name w:val="Grid Table 5 Dark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1">
    <w:name w:val="Grid Table 6 Colorful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52">
    <w:name w:val="Grid Table 6 Colorful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53">
    <w:name w:val="Grid Table 6 Colorful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54">
    <w:name w:val="Grid Table 6 Colorful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5">
    <w:name w:val="Grid Table 6 Colorful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56">
    <w:name w:val="Grid Table 6 Colorful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57">
    <w:name w:val="Grid Table 6 Colorful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58">
    <w:name w:val="Grid Table 7 Colorful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3">
    <w:name w:val="List Table 2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4">
    <w:name w:val="List Table 2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5">
    <w:name w:val="List Table 2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6">
    <w:name w:val="List Table 2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7">
    <w:name w:val="List Table 2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8">
    <w:name w:val="List Table 2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9">
    <w:name w:val="List Table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5 Dark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94">
    <w:name w:val="List Table 5 Dark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95">
    <w:name w:val="List Table 5 Dark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96">
    <w:name w:val="List Table 5 Dark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97">
    <w:name w:val="List Table 5 Dark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98">
    <w:name w:val="List Table 5 Dark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99">
    <w:name w:val="List Table 5 Dark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000">
    <w:name w:val="List Table 6 Colorful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1">
    <w:name w:val="List Table 6 Colorful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2">
    <w:name w:val="List Table 6 Colorful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3">
    <w:name w:val="List Table 6 Colorful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4">
    <w:name w:val="List Table 6 Colorful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5">
    <w:name w:val="List Table 6 Colorful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6">
    <w:name w:val="List Table 6 Colorful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7">
    <w:name w:val="List Table 7 Colorful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008">
    <w:name w:val="List Table 7 Colorful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009">
    <w:name w:val="List Table 7 Colorful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010">
    <w:name w:val="List Table 7 Colorful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011">
    <w:name w:val="List Table 7 Colorful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012">
    <w:name w:val="List Table 7 Colorful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013">
    <w:name w:val="List Table 7 Colorful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014">
    <w:name w:val="Lined - Accent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Lined - Accent 1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6">
    <w:name w:val="Lined - Accent 2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7">
    <w:name w:val="Lined - Accent 3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8">
    <w:name w:val="Lined - Accent 4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9">
    <w:name w:val="Lined - Accent 5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0">
    <w:name w:val="Lined - Accent 6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1">
    <w:name w:val="Bordered &amp; Lined - Accent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Bordered &amp; Lined - Accent 1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3">
    <w:name w:val="Bordered &amp; Lined - Accent 2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4">
    <w:name w:val="Bordered &amp; Lined - Accent 3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5">
    <w:name w:val="Bordered &amp; Lined - Accent 4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6">
    <w:name w:val="Bordered &amp; Lined - Accent 5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7">
    <w:name w:val="Bordered &amp; Lined - Accent 6"/>
    <w:basedOn w:val="10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8">
    <w:name w:val="Bordered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9">
    <w:name w:val="Bordered - Accent 1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0">
    <w:name w:val="Bordered - Accent 2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1">
    <w:name w:val="Bordered - Accent 3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2">
    <w:name w:val="Bordered - Accent 4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3">
    <w:name w:val="Bordered - Accent 5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4">
    <w:name w:val="Bordered - Accent 6"/>
    <w:basedOn w:val="10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5">
    <w:name w:val="Hyperlink"/>
    <w:uiPriority w:val="99"/>
    <w:unhideWhenUsed/>
    <w:rPr>
      <w:color w:val="0000ff" w:themeColor="hyperlink"/>
      <w:u w:val="single"/>
    </w:rPr>
  </w:style>
  <w:style w:type="character" w:styleId="1036">
    <w:name w:val="Footnote Text Char"/>
    <w:link w:val="1060"/>
    <w:uiPriority w:val="99"/>
    <w:rPr>
      <w:sz w:val="18"/>
    </w:rPr>
  </w:style>
  <w:style w:type="paragraph" w:styleId="1037">
    <w:name w:val="endnote text"/>
    <w:basedOn w:val="1051"/>
    <w:link w:val="1038"/>
    <w:uiPriority w:val="99"/>
    <w:semiHidden/>
    <w:unhideWhenUsed/>
    <w:pPr>
      <w:spacing w:after="0" w:line="240" w:lineRule="auto"/>
    </w:pPr>
    <w:rPr>
      <w:sz w:val="20"/>
    </w:rPr>
  </w:style>
  <w:style w:type="character" w:styleId="1038">
    <w:name w:val="Endnote Text Char"/>
    <w:link w:val="1037"/>
    <w:uiPriority w:val="99"/>
    <w:rPr>
      <w:sz w:val="20"/>
    </w:rPr>
  </w:style>
  <w:style w:type="character" w:styleId="1039">
    <w:name w:val="endnote reference"/>
    <w:basedOn w:val="1052"/>
    <w:uiPriority w:val="99"/>
    <w:semiHidden/>
    <w:unhideWhenUsed/>
    <w:rPr>
      <w:vertAlign w:val="superscript"/>
    </w:rPr>
  </w:style>
  <w:style w:type="paragraph" w:styleId="1040">
    <w:name w:val="toc 1"/>
    <w:basedOn w:val="1051"/>
    <w:next w:val="1051"/>
    <w:uiPriority w:val="39"/>
    <w:unhideWhenUsed/>
    <w:pPr>
      <w:ind w:left="0" w:right="0" w:firstLine="0"/>
      <w:spacing w:after="57"/>
    </w:pPr>
  </w:style>
  <w:style w:type="paragraph" w:styleId="1041">
    <w:name w:val="toc 2"/>
    <w:basedOn w:val="1051"/>
    <w:next w:val="1051"/>
    <w:uiPriority w:val="39"/>
    <w:unhideWhenUsed/>
    <w:pPr>
      <w:ind w:left="283" w:right="0" w:firstLine="0"/>
      <w:spacing w:after="57"/>
    </w:pPr>
  </w:style>
  <w:style w:type="paragraph" w:styleId="1042">
    <w:name w:val="toc 3"/>
    <w:basedOn w:val="1051"/>
    <w:next w:val="1051"/>
    <w:uiPriority w:val="39"/>
    <w:unhideWhenUsed/>
    <w:pPr>
      <w:ind w:left="567" w:right="0" w:firstLine="0"/>
      <w:spacing w:after="57"/>
    </w:pPr>
  </w:style>
  <w:style w:type="paragraph" w:styleId="1043">
    <w:name w:val="toc 4"/>
    <w:basedOn w:val="1051"/>
    <w:next w:val="1051"/>
    <w:uiPriority w:val="39"/>
    <w:unhideWhenUsed/>
    <w:pPr>
      <w:ind w:left="850" w:right="0" w:firstLine="0"/>
      <w:spacing w:after="57"/>
    </w:pPr>
  </w:style>
  <w:style w:type="paragraph" w:styleId="1044">
    <w:name w:val="toc 5"/>
    <w:basedOn w:val="1051"/>
    <w:next w:val="1051"/>
    <w:uiPriority w:val="39"/>
    <w:unhideWhenUsed/>
    <w:pPr>
      <w:ind w:left="1134" w:right="0" w:firstLine="0"/>
      <w:spacing w:after="57"/>
    </w:pPr>
  </w:style>
  <w:style w:type="paragraph" w:styleId="1045">
    <w:name w:val="toc 6"/>
    <w:basedOn w:val="1051"/>
    <w:next w:val="1051"/>
    <w:uiPriority w:val="39"/>
    <w:unhideWhenUsed/>
    <w:pPr>
      <w:ind w:left="1417" w:right="0" w:firstLine="0"/>
      <w:spacing w:after="57"/>
    </w:pPr>
  </w:style>
  <w:style w:type="paragraph" w:styleId="1046">
    <w:name w:val="toc 7"/>
    <w:basedOn w:val="1051"/>
    <w:next w:val="1051"/>
    <w:uiPriority w:val="39"/>
    <w:unhideWhenUsed/>
    <w:pPr>
      <w:ind w:left="1701" w:right="0" w:firstLine="0"/>
      <w:spacing w:after="57"/>
    </w:pPr>
  </w:style>
  <w:style w:type="paragraph" w:styleId="1047">
    <w:name w:val="toc 8"/>
    <w:basedOn w:val="1051"/>
    <w:next w:val="1051"/>
    <w:uiPriority w:val="39"/>
    <w:unhideWhenUsed/>
    <w:pPr>
      <w:ind w:left="1984" w:right="0" w:firstLine="0"/>
      <w:spacing w:after="57"/>
    </w:pPr>
  </w:style>
  <w:style w:type="paragraph" w:styleId="1048">
    <w:name w:val="toc 9"/>
    <w:basedOn w:val="1051"/>
    <w:next w:val="1051"/>
    <w:uiPriority w:val="39"/>
    <w:unhideWhenUsed/>
    <w:pPr>
      <w:ind w:left="2268" w:right="0" w:firstLine="0"/>
      <w:spacing w:after="57"/>
    </w:pPr>
  </w:style>
  <w:style w:type="paragraph" w:styleId="1049">
    <w:name w:val="TOC Heading"/>
    <w:uiPriority w:val="39"/>
    <w:unhideWhenUsed/>
  </w:style>
  <w:style w:type="paragraph" w:styleId="1050">
    <w:name w:val="table of figures"/>
    <w:basedOn w:val="1051"/>
    <w:next w:val="1051"/>
    <w:uiPriority w:val="99"/>
    <w:unhideWhenUsed/>
    <w:pPr>
      <w:spacing w:after="0" w:afterAutospacing="0"/>
    </w:pPr>
  </w:style>
  <w:style w:type="paragraph" w:styleId="1051" w:default="1">
    <w:name w:val="Normal"/>
    <w:qFormat/>
  </w:style>
  <w:style w:type="character" w:styleId="1052" w:default="1">
    <w:name w:val="Default Paragraph Font"/>
    <w:uiPriority w:val="1"/>
    <w:semiHidden/>
    <w:unhideWhenUsed/>
  </w:style>
  <w:style w:type="table" w:styleId="10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4" w:default="1">
    <w:name w:val="No List"/>
    <w:uiPriority w:val="99"/>
    <w:semiHidden/>
    <w:unhideWhenUsed/>
  </w:style>
  <w:style w:type="paragraph" w:styleId="1055" w:customStyle="1">
    <w:name w:val="ConsPlusNormal"/>
    <w:link w:val="1065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56">
    <w:name w:val="Header"/>
    <w:basedOn w:val="1051"/>
    <w:link w:val="105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57" w:customStyle="1">
    <w:name w:val="Верхний колонтитул Знак"/>
    <w:basedOn w:val="1052"/>
    <w:link w:val="1056"/>
    <w:uiPriority w:val="99"/>
  </w:style>
  <w:style w:type="paragraph" w:styleId="1058">
    <w:name w:val="List Paragraph"/>
    <w:basedOn w:val="1051"/>
    <w:uiPriority w:val="34"/>
    <w:qFormat/>
    <w:pPr>
      <w:contextualSpacing/>
      <w:ind w:left="720"/>
    </w:pPr>
  </w:style>
  <w:style w:type="paragraph" w:styleId="1059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60">
    <w:name w:val="footnote text"/>
    <w:basedOn w:val="1051"/>
    <w:link w:val="106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61" w:customStyle="1">
    <w:name w:val="Текст сноски Знак"/>
    <w:basedOn w:val="1052"/>
    <w:link w:val="1060"/>
    <w:uiPriority w:val="99"/>
    <w:semiHidden/>
    <w:rPr>
      <w:sz w:val="20"/>
      <w:szCs w:val="20"/>
    </w:rPr>
  </w:style>
  <w:style w:type="character" w:styleId="1062">
    <w:name w:val="footnote reference"/>
    <w:basedOn w:val="1052"/>
    <w:uiPriority w:val="99"/>
    <w:semiHidden/>
    <w:unhideWhenUsed/>
    <w:rPr>
      <w:vertAlign w:val="superscript"/>
    </w:rPr>
  </w:style>
  <w:style w:type="table" w:styleId="1063">
    <w:name w:val="Table Grid"/>
    <w:basedOn w:val="1053"/>
    <w:uiPriority w:val="59"/>
    <w:unhideWhenUsed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64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065" w:customStyle="1">
    <w:name w:val="ConsPlusNormal Знак"/>
    <w:link w:val="1055"/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SPB&amp;n=316702&amp;dst=101254" TargetMode="External"/><Relationship Id="rId11" Type="http://schemas.openxmlformats.org/officeDocument/2006/relationships/hyperlink" Target="https://login.consultant.ru/link/?req=doc&amp;base=LAW&amp;n=494999&amp;dst=100189" TargetMode="External"/><Relationship Id="rId12" Type="http://schemas.openxmlformats.org/officeDocument/2006/relationships/hyperlink" Target="https://login.consultant.ru/link/?req=doc&amp;base=LAW&amp;n=494999&amp;dst=100202" TargetMode="External"/><Relationship Id="rId13" Type="http://schemas.openxmlformats.org/officeDocument/2006/relationships/hyperlink" Target="https://login.consultant.ru/link/?req=doc&amp;base=LAW&amp;n=494999&amp;dst=100243" TargetMode="External"/><Relationship Id="rId14" Type="http://schemas.openxmlformats.org/officeDocument/2006/relationships/hyperlink" Target="https://login.consultant.ru/link/?req=doc&amp;base=LAW&amp;n=494999&amp;dst=100189" TargetMode="External"/><Relationship Id="rId15" Type="http://schemas.openxmlformats.org/officeDocument/2006/relationships/hyperlink" Target="https://login.consultant.ru/link/?req=doc&amp;base=LAW&amp;n=494999&amp;dst=100202" TargetMode="External"/><Relationship Id="rId16" Type="http://schemas.openxmlformats.org/officeDocument/2006/relationships/hyperlink" Target="https://login.consultant.ru/link/?req=doc&amp;base=LAW&amp;n=494999&amp;dst=100243" TargetMode="External"/><Relationship Id="rId17" Type="http://schemas.openxmlformats.org/officeDocument/2006/relationships/hyperlink" Target="consultantplus://offline/ref=6A5A74546B8F34E715340622DCFE5EB31CF9343E7F4ACAD8B995E71B83A0EBFEA79CE51DF39DB9CC24B0BE111F683B7DC68E662BD6C8L0sCO" TargetMode="External"/><Relationship Id="rId18" Type="http://schemas.openxmlformats.org/officeDocument/2006/relationships/hyperlink" Target="consultantplus://offline/ref=6A5A74546B8F34E715340622DCFE5EB31CF9343E704FCAD8B995E71B83A0EBFEA79CE51DF098B69321A5AF49136F2363C7917A29D7LCs0O" TargetMode="External"/><Relationship Id="rId19" Type="http://schemas.openxmlformats.org/officeDocument/2006/relationships/hyperlink" Target="consultantplus://offline/ref=6A5A74546B8F34E715340622DCFE5EB31CF9343E7F4ACAD8B995E71B83A0EBFEA79CE51DF398B4CC24B0BE111F683B7DC68E662BD6C8L0sCO" TargetMode="External"/><Relationship Id="rId20" Type="http://schemas.openxmlformats.org/officeDocument/2006/relationships/hyperlink" Target="consultantplus://offline/ref=6A5A74546B8F34E715340622DCFE5EB31CF9343E7F4ACAD8B995E71B83A0EBFEA79CE51DF398B9CC24B0BE111F683B7DC68E662BD6C8L0sCO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D050A-C7BD-417F-8B62-623AFE39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4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naa_orlova</cp:lastModifiedBy>
  <cp:revision>8</cp:revision>
  <dcterms:created xsi:type="dcterms:W3CDTF">2025-12-15T13:15:00Z</dcterms:created>
  <dcterms:modified xsi:type="dcterms:W3CDTF">2026-07-15T08:19:48Z</dcterms:modified>
</cp:coreProperties>
</file>